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6FF3A" w14:textId="3D248D02"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121</w:t>
      </w:r>
      <w:r>
        <w:rPr>
          <w:rFonts w:cs="Arial"/>
          <w:b/>
          <w:i/>
          <w:sz w:val="22"/>
          <w:lang w:val="en-US"/>
        </w:rPr>
        <w:tab/>
      </w:r>
      <w:r w:rsidR="00F51663" w:rsidRPr="00F51663">
        <w:rPr>
          <w:rFonts w:cs="Arial"/>
          <w:b/>
          <w:i/>
          <w:sz w:val="22"/>
          <w:lang w:val="en-US" w:eastAsia="zh-CN"/>
        </w:rPr>
        <w:t>R2-2300126</w:t>
      </w:r>
    </w:p>
    <w:p w14:paraId="3F17F203" w14:textId="507AF715" w:rsidR="00FB3C9D" w:rsidRDefault="00A1374E">
      <w:pPr>
        <w:tabs>
          <w:tab w:val="left" w:pos="1701"/>
          <w:tab w:val="right" w:pos="9639"/>
        </w:tabs>
        <w:spacing w:after="0"/>
        <w:rPr>
          <w:rFonts w:cs="Arial"/>
          <w:b/>
          <w:color w:val="000000"/>
          <w:sz w:val="24"/>
        </w:rPr>
      </w:pPr>
      <w:r w:rsidRPr="00A1374E">
        <w:rPr>
          <w:rFonts w:cs="Arial"/>
          <w:b/>
          <w:sz w:val="22"/>
          <w:lang w:val="en-US"/>
        </w:rPr>
        <w:t>Athens, Greece, February-March</w:t>
      </w:r>
      <w:r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14DF0CA" w:rsidR="00FB3C9D" w:rsidRDefault="003D1DDD">
      <w:pPr>
        <w:pStyle w:val="3GPPHeader"/>
        <w:rPr>
          <w:sz w:val="22"/>
        </w:rPr>
      </w:pPr>
      <w:r>
        <w:rPr>
          <w:sz w:val="22"/>
        </w:rPr>
        <w:t>Agenda Item:</w:t>
      </w:r>
      <w:r>
        <w:rPr>
          <w:sz w:val="22"/>
        </w:rPr>
        <w:tab/>
      </w:r>
      <w:r w:rsidR="00E31D0E">
        <w:rPr>
          <w:sz w:val="22"/>
        </w:rPr>
        <w:t>8.</w:t>
      </w:r>
      <w:r w:rsidR="005E411B">
        <w:rPr>
          <w:sz w:val="22"/>
        </w:rPr>
        <w:t>15</w:t>
      </w:r>
      <w:r w:rsidR="00E31D0E">
        <w:rPr>
          <w:sz w:val="22"/>
        </w:rPr>
        <w:t>.</w:t>
      </w:r>
      <w:r w:rsidR="005E411B">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57009E5" w:rsidR="00FB3C9D" w:rsidRDefault="003D1DDD">
      <w:pPr>
        <w:pStyle w:val="3GPPHeader"/>
        <w:rPr>
          <w:sz w:val="22"/>
        </w:rPr>
      </w:pPr>
      <w:r>
        <w:rPr>
          <w:sz w:val="22"/>
        </w:rPr>
        <w:t>Title:</w:t>
      </w:r>
      <w:r>
        <w:rPr>
          <w:sz w:val="22"/>
        </w:rPr>
        <w:tab/>
        <w:t xml:space="preserve">Discussion on </w:t>
      </w:r>
      <w:r w:rsidR="00C56DCD">
        <w:rPr>
          <w:sz w:val="22"/>
        </w:rPr>
        <w:t>remaining issues in</w:t>
      </w:r>
      <w:r w:rsidR="005E411B">
        <w:rPr>
          <w:sz w:val="22"/>
        </w:rPr>
        <w:t xml:space="preserve"> </w:t>
      </w:r>
      <w:r w:rsidR="00FA5269">
        <w:rPr>
          <w:sz w:val="22"/>
        </w:rPr>
        <w:t>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341E760D" w:rsidR="00FB3C9D" w:rsidRDefault="00A95794" w:rsidP="00E54656">
      <w:pPr>
        <w:rPr>
          <w:lang w:eastAsia="ko-KR"/>
        </w:rPr>
      </w:pPr>
      <w:r>
        <w:rPr>
          <w:lang w:eastAsia="ko-KR"/>
        </w:rPr>
        <w:t>In</w:t>
      </w:r>
      <w:r w:rsidR="006B37FB">
        <w:rPr>
          <w:lang w:eastAsia="ko-KR"/>
        </w:rPr>
        <w:t xml:space="preserve"> </w:t>
      </w:r>
      <w:r>
        <w:rPr>
          <w:lang w:eastAsia="ko-KR"/>
        </w:rPr>
        <w:t>the last RAN2 meeting, the following issues for SL-U have been discussed but not concluded</w:t>
      </w:r>
      <w:r w:rsidR="006B37FB">
        <w:rPr>
          <w:lang w:eastAsia="ko-KR"/>
        </w:rPr>
        <w:t xml:space="preserve">. </w:t>
      </w:r>
      <w:r w:rsidR="003D1DDD">
        <w:rPr>
          <w:lang w:eastAsia="ko-KR"/>
        </w:rPr>
        <w:t xml:space="preserve">This paper will </w:t>
      </w:r>
      <w:r>
        <w:rPr>
          <w:lang w:eastAsia="ko-KR"/>
        </w:rPr>
        <w:t>have further discussions on the following remaining issues</w:t>
      </w:r>
      <w:r w:rsidR="003D1DDD">
        <w:rPr>
          <w:lang w:eastAsia="ko-KR"/>
        </w:rPr>
        <w:t xml:space="preserve">. </w:t>
      </w:r>
      <w:bookmarkEnd w:id="5"/>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744E94" w:rsidRPr="006B37FB" w14:paraId="48D4AC2F" w14:textId="77777777" w:rsidTr="00744E94">
        <w:trPr>
          <w:trHeight w:val="3790"/>
        </w:trPr>
        <w:tc>
          <w:tcPr>
            <w:tcW w:w="9590" w:type="dxa"/>
          </w:tcPr>
          <w:p w14:paraId="4523AE17" w14:textId="3A4CC04E" w:rsidR="006B37FB" w:rsidRPr="00A95794" w:rsidRDefault="00A95794"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A95794">
              <w:rPr>
                <w:rFonts w:cs="Arial"/>
                <w:b/>
              </w:rPr>
              <w:t>CAPC mapping table:</w:t>
            </w:r>
          </w:p>
          <w:p w14:paraId="51F4C1CC" w14:textId="1BF3AEF7" w:rsidR="00A95794" w:rsidRP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highlight w:val="yellow"/>
              </w:rPr>
              <w:t>Working assumption</w:t>
            </w:r>
            <w:r>
              <w:rPr>
                <w:rFonts w:cs="Arial"/>
              </w:rPr>
              <w:t>:</w:t>
            </w:r>
          </w:p>
          <w:p w14:paraId="35BB9251" w14:textId="77777777" w:rsidR="00A95794" w:rsidRP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 xml:space="preserve"> </w:t>
            </w:r>
            <w:r w:rsidRPr="00A95794">
              <w:rPr>
                <w:rFonts w:cs="Arial"/>
              </w:rPr>
              <w:tab/>
              <w:t>- Mapping PQI 90/91/92/93/21/22/23/55/56/57/58 to CAPC priority class 1. FFS on other SL CAPC mapping criterion.</w:t>
            </w:r>
          </w:p>
          <w:p w14:paraId="77E8F3C8" w14:textId="77777777" w:rsidR="00A95794" w:rsidRP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59/61 to CAPC priority class 3.</w:t>
            </w:r>
          </w:p>
          <w:p w14:paraId="3EDD2F00" w14:textId="77777777" w:rsidR="00A95794" w:rsidRP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25 to CAPC priority class 2.</w:t>
            </w:r>
          </w:p>
          <w:p w14:paraId="2D7A4E86" w14:textId="0A1317AD" w:rsid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24/26/60 to CAPC priority class 1</w:t>
            </w:r>
          </w:p>
          <w:p w14:paraId="1C1C2085" w14:textId="796DCC4B" w:rsidR="00A95794" w:rsidRP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lang w:val="en-US"/>
              </w:rPr>
            </w:pPr>
            <w:r w:rsidRPr="00A95794">
              <w:rPr>
                <w:rFonts w:cs="Arial"/>
                <w:lang w:val="en-US"/>
              </w:rPr>
              <w:t xml:space="preserve">Proposal 4: To avoid the conflict between L1 </w:t>
            </w:r>
            <w:proofErr w:type="gramStart"/>
            <w:r w:rsidRPr="00A95794">
              <w:rPr>
                <w:rFonts w:cs="Arial"/>
                <w:lang w:val="en-US"/>
              </w:rPr>
              <w:t>priority based</w:t>
            </w:r>
            <w:proofErr w:type="gramEnd"/>
            <w:r w:rsidRPr="00A95794">
              <w:rPr>
                <w:rFonts w:cs="Arial"/>
                <w:lang w:val="en-US"/>
              </w:rPr>
              <w:t xml:space="preserve"> procedures (e.g. resource selection and pre-emption) and CAPC, default priority level of PQI is also used as one criterion to determine the CAPC mapping.</w:t>
            </w:r>
          </w:p>
          <w:p w14:paraId="7E184F6D" w14:textId="77777777" w:rsidR="00A95794" w:rsidRPr="00A95794" w:rsidRDefault="00A95794" w:rsidP="0081713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highlight w:val="yellow"/>
                <w:lang w:val="en-US"/>
              </w:rPr>
            </w:pPr>
            <w:r w:rsidRPr="00A95794">
              <w:rPr>
                <w:rFonts w:cs="Arial"/>
                <w:highlight w:val="yellow"/>
                <w:lang w:val="en-US"/>
              </w:rPr>
              <w:t xml:space="preserve">Noted. Companies think until next meeting. </w:t>
            </w:r>
          </w:p>
          <w:p w14:paraId="197FF867" w14:textId="1203728A" w:rsid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lang w:val="en-US"/>
              </w:rPr>
            </w:pPr>
            <w:r w:rsidRPr="00A95794">
              <w:rPr>
                <w:rFonts w:cs="Arial"/>
                <w:b/>
                <w:lang w:val="en-US"/>
              </w:rPr>
              <w:t>SL CAPC value when SL LCH(s) and/or SL MAC CE are mu</w:t>
            </w:r>
            <w:r>
              <w:rPr>
                <w:rFonts w:cs="Arial"/>
                <w:b/>
                <w:lang w:val="en-US"/>
              </w:rPr>
              <w:t>ltiplexed</w:t>
            </w:r>
            <w:r w:rsidRPr="00A95794">
              <w:rPr>
                <w:rFonts w:cs="Arial"/>
                <w:b/>
                <w:lang w:val="en-US"/>
              </w:rPr>
              <w:t>:</w:t>
            </w:r>
          </w:p>
          <w:p w14:paraId="54987DFD" w14:textId="77777777" w:rsidR="00A95794" w:rsidRPr="00A95794" w:rsidRDefault="00A95794"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lang w:val="en-US"/>
              </w:rPr>
            </w:pPr>
            <w:r w:rsidRPr="00A95794">
              <w:rPr>
                <w:rFonts w:cs="Arial"/>
                <w:highlight w:val="yellow"/>
                <w:lang w:val="en-US"/>
              </w:rPr>
              <w:t>Working assumption</w:t>
            </w:r>
            <w:r w:rsidRPr="00A95794">
              <w:rPr>
                <w:rFonts w:cs="Arial"/>
                <w:lang w:val="en-US"/>
              </w:rPr>
              <w:t>: If PQI-based CAPC mapping is agreed, as in NR-U, the lowest priority CAPC of the logical channel(s) with MAC SDU multiplexed in the TB is used regardless of whether the TB also contains SL MAC CEs in addition to MAC SDUs.</w:t>
            </w:r>
          </w:p>
          <w:p w14:paraId="294DDF3E" w14:textId="23D5428D" w:rsidR="00A95794" w:rsidRPr="00A95794" w:rsidRDefault="00C37499" w:rsidP="00A957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C37499">
              <w:rPr>
                <w:rFonts w:cs="Arial"/>
                <w:b/>
              </w:rPr>
              <w:t>Handling of RRC inactive/idle/OOC UE</w:t>
            </w:r>
          </w:p>
          <w:p w14:paraId="57DD372A" w14:textId="77777777" w:rsidR="00744E94" w:rsidRDefault="00C37499"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eastAsia="MS Mincho"/>
                <w:szCs w:val="24"/>
                <w:lang w:eastAsia="en-GB"/>
              </w:rPr>
            </w:pPr>
            <w:r w:rsidRPr="00C37499">
              <w:rPr>
                <w:rFonts w:eastAsia="MS Mincho"/>
                <w:szCs w:val="24"/>
                <w:highlight w:val="yellow"/>
                <w:lang w:eastAsia="en-GB"/>
              </w:rPr>
              <w:t>Working assumption</w:t>
            </w:r>
            <w:r w:rsidRPr="00C37499">
              <w:rPr>
                <w:rFonts w:eastAsia="MS Mincho"/>
                <w:szCs w:val="24"/>
                <w:lang w:eastAsia="en-GB"/>
              </w:rPr>
              <w:t>: Use the CAPC of the standardized PQI or the CAPC of non-standardized PQI configured in SIB/pre-configuration which best matches the QoS characteristics of the current non-standardized PQI based on one or more QoS characteristics</w:t>
            </w:r>
            <w:r>
              <w:rPr>
                <w:rFonts w:eastAsia="MS Mincho"/>
                <w:szCs w:val="24"/>
                <w:lang w:eastAsia="en-GB"/>
              </w:rPr>
              <w:t>.</w:t>
            </w:r>
          </w:p>
          <w:p w14:paraId="15493601" w14:textId="77777777" w:rsidR="00C37499" w:rsidRDefault="00DD2B5D"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DD2B5D">
              <w:rPr>
                <w:rFonts w:cs="Arial"/>
                <w:b/>
              </w:rPr>
              <w:t>SL consistent LBT failure</w:t>
            </w:r>
          </w:p>
          <w:p w14:paraId="185FD48D" w14:textId="77777777" w:rsidR="00DD2B5D" w:rsidRPr="00DD2B5D" w:rsidRDefault="00DD2B5D" w:rsidP="00DD2B5D">
            <w:p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DD2B5D">
              <w:rPr>
                <w:rFonts w:eastAsia="MS Mincho"/>
                <w:szCs w:val="24"/>
                <w:highlight w:val="yellow"/>
                <w:lang w:eastAsia="en-GB"/>
              </w:rPr>
              <w:t>Working assumption</w:t>
            </w:r>
            <w:r w:rsidRPr="00DD2B5D">
              <w:rPr>
                <w:rFonts w:eastAsia="MS Mincho"/>
                <w:szCs w:val="24"/>
                <w:lang w:eastAsia="en-GB"/>
              </w:rPr>
              <w:t>: SL-specific consistent LBT failure detection is not relevant to cast type/DST/unicast link</w:t>
            </w:r>
          </w:p>
          <w:p w14:paraId="4389E26C" w14:textId="77777777" w:rsidR="00DD2B5D" w:rsidRDefault="00120B41"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SL DRX impact</w:t>
            </w:r>
          </w:p>
          <w:p w14:paraId="429062B7" w14:textId="08724FBD" w:rsidR="00120B41" w:rsidRPr="00120B41" w:rsidRDefault="00120B41" w:rsidP="00120B41">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120B41">
              <w:rPr>
                <w:rFonts w:eastAsia="MS Mincho"/>
                <w:szCs w:val="24"/>
                <w:lang w:eastAsia="en-GB"/>
              </w:rPr>
              <w:t>Proposal 9:  RAN2 to discuss whether SL DRX active time can be extended in case of SL LBT failure in SL-U.</w:t>
            </w:r>
          </w:p>
          <w:p w14:paraId="2A3790AB" w14:textId="5827305E" w:rsidR="00120B41" w:rsidRPr="00120B41"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w:t>
            </w:r>
          </w:p>
          <w:p w14:paraId="176C73B7" w14:textId="77777777" w:rsidR="00120B41" w:rsidRPr="00120B41" w:rsidRDefault="00120B41" w:rsidP="00120B41">
            <w:pPr>
              <w:pStyle w:val="Doc-text2"/>
              <w:ind w:left="363"/>
              <w:rPr>
                <w:sz w:val="20"/>
              </w:rPr>
            </w:pPr>
            <w:r w:rsidRPr="00120B41">
              <w:rPr>
                <w:sz w:val="20"/>
              </w:rPr>
              <w:t>Proposal 9. RAN2 will consider interaction between DRX operation and shared COT.</w:t>
            </w:r>
          </w:p>
          <w:p w14:paraId="78357603" w14:textId="25F7DA96" w:rsidR="00120B41" w:rsidRPr="00120B41"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highlight w:val="yellow"/>
                <w:lang w:eastAsia="en-GB"/>
              </w:rPr>
            </w:pPr>
            <w:r w:rsidRPr="00120B41">
              <w:rPr>
                <w:rFonts w:eastAsia="MS Mincho"/>
                <w:szCs w:val="24"/>
                <w:highlight w:val="yellow"/>
                <w:lang w:eastAsia="en-GB"/>
              </w:rPr>
              <w:t xml:space="preserve">Agreed. </w:t>
            </w:r>
          </w:p>
          <w:p w14:paraId="3DF0BA70" w14:textId="77777777" w:rsidR="00120B41" w:rsidRDefault="00120B41"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CG impact</w:t>
            </w:r>
          </w:p>
          <w:p w14:paraId="0DB7951B" w14:textId="6E043E5A" w:rsidR="00120B41" w:rsidRPr="00120B41" w:rsidRDefault="00120B41" w:rsidP="00120B41">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120B41">
              <w:rPr>
                <w:rFonts w:eastAsia="MS Mincho"/>
                <w:szCs w:val="24"/>
                <w:lang w:eastAsia="en-GB"/>
              </w:rPr>
              <w:lastRenderedPageBreak/>
              <w:t>(modified) Proposal 16</w:t>
            </w:r>
            <w:r w:rsidRPr="00120B41">
              <w:rPr>
                <w:rFonts w:eastAsia="MS Mincho"/>
                <w:szCs w:val="24"/>
                <w:lang w:eastAsia="en-GB"/>
              </w:rPr>
              <w:tab/>
              <w:t>RAN2 to down-prioritize introduction of UE autonomously triggered retransmission using mode 1 CG based one expiration of a CGRT timer in R18 (if autonomous retransmission in CG is supported).</w:t>
            </w:r>
          </w:p>
          <w:p w14:paraId="56DFEBD2" w14:textId="77777777" w:rsidR="00120B41" w:rsidRPr="00120B41"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w:t>
            </w:r>
          </w:p>
          <w:p w14:paraId="112A1C7F" w14:textId="2CD28922" w:rsidR="00120B41" w:rsidRPr="00120B41" w:rsidRDefault="00120B41" w:rsidP="00120B41">
            <w:pPr>
              <w:pStyle w:val="Doc-text2"/>
              <w:ind w:left="363"/>
              <w:rPr>
                <w:sz w:val="20"/>
              </w:rPr>
            </w:pPr>
            <w:r w:rsidRPr="00120B41">
              <w:rPr>
                <w:sz w:val="20"/>
              </w:rPr>
              <w:t>Proposal 17</w:t>
            </w:r>
            <w:r w:rsidRPr="00120B41">
              <w:rPr>
                <w:sz w:val="20"/>
              </w:rPr>
              <w:tab/>
              <w:t>Introduce asynchronous HARQ to CG for SL-U.</w:t>
            </w:r>
          </w:p>
          <w:p w14:paraId="1793F088" w14:textId="77777777" w:rsidR="00120B41" w:rsidRPr="00120B41"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highlight w:val="yellow"/>
                <w:lang w:eastAsia="en-GB"/>
              </w:rPr>
            </w:pPr>
            <w:r w:rsidRPr="00120B41">
              <w:rPr>
                <w:rFonts w:eastAsia="MS Mincho"/>
                <w:szCs w:val="24"/>
                <w:highlight w:val="yellow"/>
                <w:lang w:eastAsia="en-GB"/>
              </w:rPr>
              <w:t>Noted.</w:t>
            </w:r>
          </w:p>
          <w:p w14:paraId="331E144A" w14:textId="77777777" w:rsidR="00120B41" w:rsidRDefault="00120B41"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SL RLF impact</w:t>
            </w:r>
          </w:p>
          <w:p w14:paraId="6428531B" w14:textId="455ECDD9" w:rsidR="00120B41" w:rsidRPr="00120B41" w:rsidRDefault="00120B41" w:rsidP="00120B41">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val="en-US" w:eastAsia="en-GB"/>
              </w:rPr>
            </w:pPr>
            <w:r w:rsidRPr="00120B41">
              <w:rPr>
                <w:rFonts w:eastAsia="MS Mincho"/>
                <w:szCs w:val="24"/>
                <w:lang w:val="en-US" w:eastAsia="en-GB"/>
              </w:rPr>
              <w:t>Proposal 5</w:t>
            </w:r>
            <w:r w:rsidRPr="00120B41">
              <w:rPr>
                <w:rFonts w:eastAsia="MS Mincho"/>
                <w:szCs w:val="24"/>
                <w:lang w:val="en-US" w:eastAsia="en-GB"/>
              </w:rPr>
              <w:tab/>
              <w:t>RAN2 is suggested to study if enhancements to the SL RLF procedure is needed due to LBT failure.</w:t>
            </w:r>
          </w:p>
          <w:p w14:paraId="7A09290B" w14:textId="77777777" w:rsidR="00120B41" w:rsidRPr="00120B41"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highlight w:val="yellow"/>
                <w:lang w:val="en-US" w:eastAsia="en-GB"/>
              </w:rPr>
            </w:pPr>
            <w:r w:rsidRPr="00120B41">
              <w:rPr>
                <w:rFonts w:eastAsia="MS Mincho"/>
                <w:szCs w:val="24"/>
                <w:highlight w:val="yellow"/>
                <w:lang w:val="en-US" w:eastAsia="en-GB"/>
              </w:rPr>
              <w:t xml:space="preserve">Noted. </w:t>
            </w:r>
          </w:p>
          <w:p w14:paraId="28E9366A" w14:textId="77777777" w:rsidR="00120B41" w:rsidRDefault="00120B41" w:rsidP="006B37F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LBT impact to resource (re)selection</w:t>
            </w:r>
          </w:p>
          <w:p w14:paraId="517953DB" w14:textId="77777777" w:rsidR="00120B41" w:rsidRPr="00120B41" w:rsidRDefault="00120B41" w:rsidP="00120B41">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120B41">
              <w:rPr>
                <w:rFonts w:eastAsia="MS Mincho"/>
                <w:szCs w:val="24"/>
                <w:lang w:eastAsia="en-GB"/>
              </w:rPr>
              <w:t>(modified) Proposal 3: Mode-2 UE triggers a resource (re)selection when a SL transmission was not performed due to an LBT failure.</w:t>
            </w:r>
          </w:p>
          <w:p w14:paraId="3692DA57" w14:textId="77777777" w:rsidR="00120B41" w:rsidRPr="00120B41"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 Will continue the discussion based on further progress.</w:t>
            </w:r>
          </w:p>
          <w:p w14:paraId="539C8785" w14:textId="77777777" w:rsidR="00120B41" w:rsidRPr="00120B41" w:rsidRDefault="00120B41" w:rsidP="00120B41">
            <w:pPr>
              <w:pStyle w:val="Doc-text2"/>
              <w:ind w:left="363"/>
              <w:rPr>
                <w:sz w:val="20"/>
              </w:rPr>
            </w:pPr>
            <w:r w:rsidRPr="00120B41">
              <w:rPr>
                <w:sz w:val="20"/>
              </w:rPr>
              <w:t xml:space="preserve">Proposal 1: RAN2 should investigate the interaction of channel access procedure with resource allocation mode 1 and 2 in order to avoid resource allocation which may cause LBT failures, e.g.: </w:t>
            </w:r>
          </w:p>
          <w:p w14:paraId="3707DA93" w14:textId="77777777" w:rsidR="00120B41" w:rsidRPr="00120B41" w:rsidRDefault="00120B41" w:rsidP="00120B41">
            <w:pPr>
              <w:pStyle w:val="Doc-text2"/>
              <w:ind w:left="363"/>
              <w:rPr>
                <w:sz w:val="20"/>
              </w:rPr>
            </w:pPr>
            <w:r w:rsidRPr="00120B41">
              <w:rPr>
                <w:sz w:val="20"/>
              </w:rPr>
              <w:tab/>
              <w:t>a) before a reserved resource in case the transmitting symbols of candidate resource overlap with LBT of the reserved resource;</w:t>
            </w:r>
          </w:p>
          <w:p w14:paraId="43590A66" w14:textId="77777777" w:rsidR="00120B41" w:rsidRPr="00120B41" w:rsidRDefault="00120B41" w:rsidP="00120B41">
            <w:pPr>
              <w:pStyle w:val="Doc-text2"/>
              <w:ind w:left="363" w:firstLine="0"/>
              <w:rPr>
                <w:sz w:val="20"/>
              </w:rPr>
            </w:pPr>
            <w:r w:rsidRPr="00120B41">
              <w:rPr>
                <w:sz w:val="20"/>
              </w:rPr>
              <w:t>b) after a reserved resource in case the transmitting symbols of the reserved resource overlap with LBT of candidate resource.</w:t>
            </w:r>
          </w:p>
          <w:p w14:paraId="0F7CFBCD" w14:textId="3A81645D" w:rsidR="00CD15DE" w:rsidRPr="00CD15DE" w:rsidRDefault="00120B41"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w:t>
            </w:r>
          </w:p>
        </w:tc>
      </w:tr>
    </w:tbl>
    <w:p w14:paraId="44D5DC77" w14:textId="77777777" w:rsidR="00041594" w:rsidRPr="00041594" w:rsidRDefault="00041594" w:rsidP="00E54656">
      <w:pPr>
        <w:rPr>
          <w:rFonts w:eastAsia="Batang"/>
          <w:lang w:eastAsia="ko-KR"/>
        </w:rPr>
      </w:pPr>
    </w:p>
    <w:p w14:paraId="0440FABE" w14:textId="1A2AA90A" w:rsidR="00FB3C9D" w:rsidRDefault="003D1DDD">
      <w:pPr>
        <w:pStyle w:val="1"/>
      </w:pPr>
      <w:r>
        <w:t>Discussion</w:t>
      </w:r>
    </w:p>
    <w:p w14:paraId="71A3AECF" w14:textId="15214A40" w:rsidR="002F3346" w:rsidRDefault="006A7CF0" w:rsidP="002F3346">
      <w:pPr>
        <w:pStyle w:val="20"/>
      </w:pPr>
      <w:r>
        <w:t>Confirmation of WAs</w:t>
      </w:r>
    </w:p>
    <w:p w14:paraId="2AC28AE3" w14:textId="32C62BA0" w:rsidR="006A7CF0" w:rsidRPr="006A7CF0" w:rsidRDefault="006A7CF0" w:rsidP="006A7CF0">
      <w:pPr>
        <w:pStyle w:val="30"/>
      </w:pPr>
      <w:r>
        <w:t>CAPC mapping table</w:t>
      </w:r>
    </w:p>
    <w:tbl>
      <w:tblPr>
        <w:tblStyle w:val="aff9"/>
        <w:tblW w:w="0" w:type="auto"/>
        <w:tblLook w:val="04A0" w:firstRow="1" w:lastRow="0" w:firstColumn="1" w:lastColumn="0" w:noHBand="0" w:noVBand="1"/>
      </w:tblPr>
      <w:tblGrid>
        <w:gridCol w:w="9629"/>
      </w:tblGrid>
      <w:tr w:rsidR="004A0C25" w14:paraId="78D886C6" w14:textId="77777777" w:rsidTr="004A0C25">
        <w:tc>
          <w:tcPr>
            <w:tcW w:w="9629" w:type="dxa"/>
          </w:tcPr>
          <w:p w14:paraId="25B740BC" w14:textId="77777777" w:rsidR="004A0C25" w:rsidRPr="00A95794"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A95794">
              <w:rPr>
                <w:rFonts w:cs="Arial"/>
                <w:b/>
              </w:rPr>
              <w:t>CAPC mapping table:</w:t>
            </w:r>
          </w:p>
          <w:p w14:paraId="023B27DE" w14:textId="77777777" w:rsidR="004A0C25" w:rsidRPr="00A95794"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highlight w:val="yellow"/>
              </w:rPr>
              <w:t>Working assumption</w:t>
            </w:r>
            <w:r>
              <w:rPr>
                <w:rFonts w:cs="Arial"/>
              </w:rPr>
              <w:t>:</w:t>
            </w:r>
          </w:p>
          <w:p w14:paraId="327532A3" w14:textId="77777777" w:rsidR="004A0C25" w:rsidRPr="00A95794"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 xml:space="preserve"> </w:t>
            </w:r>
            <w:r w:rsidRPr="00A95794">
              <w:rPr>
                <w:rFonts w:cs="Arial"/>
              </w:rPr>
              <w:tab/>
              <w:t>- Mapping PQI 90/91/92/93/21/22/23/55/56/57/58 to CAPC priority class 1. FFS on other SL CAPC mapping criterion.</w:t>
            </w:r>
          </w:p>
          <w:p w14:paraId="55245987" w14:textId="77777777" w:rsidR="004A0C25" w:rsidRPr="00A95794"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59/61 to CAPC priority class 3.</w:t>
            </w:r>
          </w:p>
          <w:p w14:paraId="6E8B775E" w14:textId="77777777" w:rsidR="004A0C25" w:rsidRPr="00A95794"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25 to CAPC priority class 2.</w:t>
            </w:r>
          </w:p>
          <w:p w14:paraId="776F3D7E" w14:textId="77777777" w:rsidR="004A0C25"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24/26/60 to CAPC priority class 1</w:t>
            </w:r>
          </w:p>
          <w:p w14:paraId="0196FDCB" w14:textId="77777777" w:rsidR="004A0C25" w:rsidRPr="00A95794" w:rsidRDefault="004A0C25" w:rsidP="004A0C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lang w:val="en-US"/>
              </w:rPr>
            </w:pPr>
            <w:r w:rsidRPr="00A95794">
              <w:rPr>
                <w:rFonts w:cs="Arial"/>
                <w:lang w:val="en-US"/>
              </w:rPr>
              <w:t xml:space="preserve">Proposal 4: To avoid the conflict between L1 </w:t>
            </w:r>
            <w:proofErr w:type="gramStart"/>
            <w:r w:rsidRPr="00A95794">
              <w:rPr>
                <w:rFonts w:cs="Arial"/>
                <w:lang w:val="en-US"/>
              </w:rPr>
              <w:t>priority based</w:t>
            </w:r>
            <w:proofErr w:type="gramEnd"/>
            <w:r w:rsidRPr="00A95794">
              <w:rPr>
                <w:rFonts w:cs="Arial"/>
                <w:lang w:val="en-US"/>
              </w:rPr>
              <w:t xml:space="preserve"> procedures (e.g. resource selection and pre-emption) and CAPC, default priority level of PQI is also used as one criterion to determine the CAPC mapping.</w:t>
            </w:r>
          </w:p>
          <w:p w14:paraId="4F793AFB" w14:textId="3A1F42B7" w:rsidR="004A0C25" w:rsidRPr="004A0C25" w:rsidRDefault="004A0C25" w:rsidP="00817132">
            <w:pPr>
              <w:numPr>
                <w:ilvl w:val="0"/>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highlight w:val="yellow"/>
                <w:lang w:val="en-US"/>
              </w:rPr>
            </w:pPr>
            <w:r w:rsidRPr="00A95794">
              <w:rPr>
                <w:rFonts w:cs="Arial"/>
                <w:highlight w:val="yellow"/>
                <w:lang w:val="en-US"/>
              </w:rPr>
              <w:t xml:space="preserve">Noted. Companies think until next meeting. </w:t>
            </w:r>
          </w:p>
        </w:tc>
      </w:tr>
    </w:tbl>
    <w:p w14:paraId="351F9DEC" w14:textId="5ABF6E88" w:rsidR="004A0C25" w:rsidRDefault="00F407D5" w:rsidP="00AE2A69">
      <w:pPr>
        <w:spacing w:beforeLines="50" w:before="120"/>
      </w:pPr>
      <w:bookmarkStart w:id="6" w:name="_Toc114214864"/>
      <w:bookmarkStart w:id="7" w:name="_Toc114245162"/>
      <w:bookmarkEnd w:id="6"/>
      <w:bookmarkEnd w:id="7"/>
      <w:r>
        <w:t xml:space="preserve">For the </w:t>
      </w:r>
      <w:r w:rsidR="000557A6">
        <w:t xml:space="preserve">CAPC </w:t>
      </w:r>
      <w:r w:rsidR="004A0C25">
        <w:t xml:space="preserve">mapping table, we have decided on the baseline shape which mainly considers the Packet Delay Budget and the Mission Critical Service (as shown in the following Table 1), and the remaining issue is whether/how to consider the Default Priority </w:t>
      </w:r>
      <w:r w:rsidR="000557A6">
        <w:t xml:space="preserve">value </w:t>
      </w:r>
      <w:r w:rsidR="004A0C25">
        <w:t xml:space="preserve">as well. </w:t>
      </w:r>
    </w:p>
    <w:p w14:paraId="18FA38DC" w14:textId="75FF074E" w:rsidR="004A0C25" w:rsidRPr="006B2A89" w:rsidRDefault="004A0C25" w:rsidP="004A0C25">
      <w:pPr>
        <w:pStyle w:val="aff2"/>
      </w:pPr>
      <w:r w:rsidRPr="006B2A89">
        <w:t xml:space="preserve">Table </w:t>
      </w:r>
      <w:r>
        <w:t>1</w:t>
      </w:r>
      <w:r w:rsidRPr="006B2A89">
        <w:t xml:space="preserve"> </w:t>
      </w:r>
      <w:r>
        <w:t xml:space="preserve">WA: </w:t>
      </w:r>
      <w:r w:rsidRPr="006B2A89">
        <w:t xml:space="preserve">Mapping between Channel Access Priority Classes and </w:t>
      </w:r>
      <w:r>
        <w:t>PDB of the PQIs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4A0C25" w:rsidRPr="006B2A89" w14:paraId="1EF81197" w14:textId="77777777" w:rsidTr="002B51EB">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640665" w14:textId="77777777" w:rsidR="004A0C25" w:rsidRPr="006B2A89" w:rsidRDefault="004A0C25" w:rsidP="002B51EB">
            <w:pPr>
              <w:pStyle w:val="TAH"/>
            </w:pPr>
            <w:r w:rsidRPr="006B2A89">
              <w:lastRenderedPageBreak/>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562C8D" w14:textId="77777777" w:rsidR="004A0C25" w:rsidRPr="006B2A89" w:rsidRDefault="004A0C25" w:rsidP="002B51EB">
            <w:pPr>
              <w:pStyle w:val="TAH"/>
            </w:pPr>
            <w:r>
              <w:t>P</w:t>
            </w:r>
            <w:r w:rsidRPr="006B2A89">
              <w:t>QI</w:t>
            </w:r>
          </w:p>
        </w:tc>
      </w:tr>
      <w:tr w:rsidR="004A0C25" w:rsidRPr="006B2A89" w14:paraId="1BC076B2" w14:textId="77777777" w:rsidTr="002B51EB">
        <w:trPr>
          <w:trHeight w:hRule="exact" w:val="478"/>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DC784B4" w14:textId="77777777" w:rsidR="004A0C25" w:rsidRPr="006B2A89" w:rsidRDefault="004A0C25" w:rsidP="002B51EB">
            <w:pPr>
              <w:pStyle w:val="TAC"/>
            </w:pPr>
            <w:r w:rsidRPr="006B2A89">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A3AC5BB" w14:textId="76ABB675" w:rsidR="004A0C25" w:rsidRPr="006B2A89" w:rsidRDefault="004A0C25" w:rsidP="002B51EB">
            <w:pPr>
              <w:pStyle w:val="TAC"/>
            </w:pPr>
            <w:r>
              <w:t>21,22,23,55,56,57,58,90,91,92,93, 24, 26, 60</w:t>
            </w:r>
          </w:p>
        </w:tc>
      </w:tr>
      <w:tr w:rsidR="004A0C25" w:rsidRPr="006B2A89" w14:paraId="78C8DF7C" w14:textId="77777777" w:rsidTr="002B51E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1964363" w14:textId="77777777" w:rsidR="004A0C25" w:rsidRPr="006B2A89" w:rsidRDefault="004A0C25" w:rsidP="002B51EB">
            <w:pPr>
              <w:pStyle w:val="TAC"/>
            </w:pPr>
            <w:r w:rsidRPr="006B2A89">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CA3F3B3" w14:textId="77777777" w:rsidR="004A0C25" w:rsidRPr="006B2A89" w:rsidRDefault="004A0C25" w:rsidP="002B51EB">
            <w:pPr>
              <w:pStyle w:val="TAC"/>
            </w:pPr>
            <w:r>
              <w:t>25</w:t>
            </w:r>
          </w:p>
        </w:tc>
      </w:tr>
      <w:tr w:rsidR="004A0C25" w:rsidRPr="006B2A89" w14:paraId="1789F787" w14:textId="77777777" w:rsidTr="002B51EB">
        <w:trPr>
          <w:trHeight w:hRule="exact" w:val="203"/>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32807F" w14:textId="77777777" w:rsidR="004A0C25" w:rsidRPr="006B2A89" w:rsidRDefault="004A0C25" w:rsidP="002B51EB">
            <w:pPr>
              <w:pStyle w:val="TAC"/>
            </w:pPr>
            <w:r w:rsidRPr="006B2A89">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5786A12" w14:textId="77777777" w:rsidR="004A0C25" w:rsidRPr="006B2A89" w:rsidRDefault="004A0C25" w:rsidP="002B51EB">
            <w:pPr>
              <w:pStyle w:val="TAC"/>
            </w:pPr>
            <w:r>
              <w:t>59,61</w:t>
            </w:r>
          </w:p>
        </w:tc>
      </w:tr>
      <w:tr w:rsidR="004A0C25" w:rsidRPr="006B2A89" w14:paraId="1F22BDA7" w14:textId="77777777" w:rsidTr="002B51E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2E9B85B" w14:textId="77777777" w:rsidR="004A0C25" w:rsidRPr="006B2A89" w:rsidRDefault="004A0C25" w:rsidP="002B51EB">
            <w:pPr>
              <w:pStyle w:val="TAC"/>
            </w:pPr>
            <w:r w:rsidRPr="006B2A89">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B524B61" w14:textId="77777777" w:rsidR="004A0C25" w:rsidRPr="006B2A89" w:rsidRDefault="004A0C25" w:rsidP="002B51EB">
            <w:pPr>
              <w:pStyle w:val="TAC"/>
            </w:pPr>
            <w:r w:rsidRPr="006B2A89">
              <w:t>-</w:t>
            </w:r>
          </w:p>
        </w:tc>
      </w:tr>
      <w:tr w:rsidR="004A0C25" w:rsidRPr="006B2A89" w14:paraId="32EFBA80" w14:textId="77777777" w:rsidTr="002B51EB">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12D27B6C" w14:textId="77777777" w:rsidR="004A0C25" w:rsidRPr="006B2A89" w:rsidRDefault="004A0C25" w:rsidP="002B51EB">
            <w:pPr>
              <w:pStyle w:val="TAN"/>
            </w:pPr>
            <w:r w:rsidRPr="006B2A89">
              <w:t>NOTE:</w:t>
            </w:r>
            <w:r w:rsidRPr="006B2A89">
              <w:tab/>
              <w:t>lower CAPC value means higher priority</w:t>
            </w:r>
          </w:p>
          <w:p w14:paraId="2FD5AA37" w14:textId="77777777" w:rsidR="004A0C25" w:rsidRPr="006B2A89" w:rsidRDefault="004A0C25" w:rsidP="002B51EB">
            <w:pPr>
              <w:pStyle w:val="TAN"/>
            </w:pPr>
            <w:r w:rsidRPr="006B2A89">
              <w:t>-</w:t>
            </w:r>
          </w:p>
        </w:tc>
      </w:tr>
    </w:tbl>
    <w:p w14:paraId="1FAA064D" w14:textId="77777777" w:rsidR="00DE1A86" w:rsidRDefault="00C42A97" w:rsidP="00AE2A69">
      <w:pPr>
        <w:spacing w:beforeLines="50" w:before="120"/>
      </w:pPr>
      <w:r>
        <w:t xml:space="preserve">For </w:t>
      </w:r>
      <w:r w:rsidR="00263DE2">
        <w:t>the</w:t>
      </w:r>
      <w:r>
        <w:t xml:space="preserve"> consider</w:t>
      </w:r>
      <w:r w:rsidR="00263DE2">
        <w:t>ation of</w:t>
      </w:r>
      <w:r>
        <w:t xml:space="preserve"> Default Priority Level in the SL CAPC table,</w:t>
      </w:r>
      <w:r w:rsidR="00263DE2">
        <w:t xml:space="preserve"> the main motivation is there may be some mismatch between Default Priority Level and CAPC level, i.e., </w:t>
      </w:r>
      <w:r w:rsidR="00263DE2" w:rsidRPr="001C3126">
        <w:rPr>
          <w:highlight w:val="yellow"/>
        </w:rPr>
        <w:t>a low Default Priority Level PQI is mapped to a high priority CAPC level</w:t>
      </w:r>
      <w:r w:rsidR="00263DE2">
        <w:t xml:space="preserve">. </w:t>
      </w:r>
    </w:p>
    <w:p w14:paraId="1D70FB0C" w14:textId="514E8CAD" w:rsidR="00DE1A86" w:rsidRDefault="00DE1A86" w:rsidP="00DE1A86">
      <w:pPr>
        <w:pStyle w:val="aff2"/>
      </w:pPr>
      <w:r w:rsidRPr="00CB5EC9">
        <w:t xml:space="preserve">Table </w:t>
      </w:r>
      <w:r>
        <w:t>2</w:t>
      </w:r>
      <w:r w:rsidRPr="00CB5EC9">
        <w:t xml:space="preserve">: </w:t>
      </w:r>
      <w:r>
        <w:t xml:space="preserve">Default Priority Level, Packet Delay Budget and </w:t>
      </w:r>
      <w:proofErr w:type="gramStart"/>
      <w:r>
        <w:t>CAPC(</w:t>
      </w:r>
      <w:proofErr w:type="gramEnd"/>
      <w:r>
        <w:t>as WA) of each PQI</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1"/>
        <w:gridCol w:w="2131"/>
        <w:gridCol w:w="2131"/>
        <w:gridCol w:w="2131"/>
        <w:gridCol w:w="1116"/>
      </w:tblGrid>
      <w:tr w:rsidR="001C3126" w:rsidRPr="00CB5EC9" w14:paraId="12CF4E89" w14:textId="77777777" w:rsidTr="00673954">
        <w:tc>
          <w:tcPr>
            <w:tcW w:w="213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125BB834" w14:textId="77777777" w:rsidR="001C3126" w:rsidRPr="00CB5EC9" w:rsidRDefault="001C3126" w:rsidP="00E67BF0">
            <w:pPr>
              <w:pStyle w:val="TAH"/>
            </w:pPr>
            <w:r w:rsidRPr="00CB5EC9">
              <w:t>PQI</w:t>
            </w:r>
            <w:r>
              <w:t xml:space="preserve"> </w:t>
            </w:r>
            <w:r w:rsidRPr="00CB5EC9">
              <w:t>Value</w:t>
            </w:r>
          </w:p>
        </w:tc>
        <w:tc>
          <w:tcPr>
            <w:tcW w:w="213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2F9CA8FD" w14:textId="24D5B9F9" w:rsidR="001C3126" w:rsidRPr="00CB5EC9" w:rsidRDefault="001C3126" w:rsidP="001C3126">
            <w:pPr>
              <w:pStyle w:val="TAH"/>
              <w:shd w:val="clear" w:color="auto" w:fill="D9D9D9" w:themeFill="background1" w:themeFillShade="D9"/>
            </w:pPr>
            <w:r>
              <w:rPr>
                <w:lang w:eastAsia="zh-CN"/>
              </w:rPr>
              <w:t>Default Priority Level</w:t>
            </w:r>
          </w:p>
        </w:tc>
        <w:tc>
          <w:tcPr>
            <w:tcW w:w="213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63B6693F" w14:textId="49612A32" w:rsidR="001C3126" w:rsidRPr="00CB5EC9" w:rsidRDefault="001C3126" w:rsidP="00E67BF0">
            <w:pPr>
              <w:pStyle w:val="TAH"/>
            </w:pPr>
            <w:r w:rsidRPr="00CB5EC9">
              <w:t>Packet Delay Budget</w:t>
            </w:r>
          </w:p>
        </w:tc>
        <w:tc>
          <w:tcPr>
            <w:tcW w:w="2131"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67F0853A" w14:textId="4E8D3F6A" w:rsidR="001C3126" w:rsidRPr="00CB5EC9" w:rsidRDefault="001C3126" w:rsidP="00E67BF0">
            <w:pPr>
              <w:pStyle w:val="TAH"/>
            </w:pPr>
            <w:r>
              <w:t>CAPC level</w:t>
            </w:r>
            <w:r w:rsidRPr="00CB5EC9">
              <w:t xml:space="preserve"> </w:t>
            </w:r>
            <w:r w:rsidR="00673954">
              <w:t>(WA)</w:t>
            </w:r>
          </w:p>
        </w:tc>
        <w:tc>
          <w:tcPr>
            <w:tcW w:w="1116"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1133FF21" w14:textId="277672EF" w:rsidR="001C3126" w:rsidRDefault="001C3126" w:rsidP="00E67BF0">
            <w:pPr>
              <w:pStyle w:val="TAH"/>
              <w:rPr>
                <w:lang w:eastAsia="zh-CN"/>
              </w:rPr>
            </w:pPr>
            <w:r>
              <w:rPr>
                <w:rFonts w:hint="eastAsia"/>
                <w:lang w:eastAsia="zh-CN"/>
              </w:rPr>
              <w:t>U</w:t>
            </w:r>
            <w:r>
              <w:rPr>
                <w:lang w:eastAsia="zh-CN"/>
              </w:rPr>
              <w:t>se Case</w:t>
            </w:r>
          </w:p>
        </w:tc>
      </w:tr>
      <w:tr w:rsidR="001C3126" w:rsidRPr="00CB5EC9" w14:paraId="60B97A8A" w14:textId="77777777" w:rsidTr="00673954">
        <w:tc>
          <w:tcPr>
            <w:tcW w:w="2131" w:type="dxa"/>
            <w:tcBorders>
              <w:top w:val="single" w:sz="12" w:space="0" w:color="auto"/>
              <w:left w:val="single" w:sz="12" w:space="0" w:color="auto"/>
              <w:bottom w:val="single" w:sz="12" w:space="0" w:color="auto"/>
              <w:right w:val="single" w:sz="12" w:space="0" w:color="auto"/>
            </w:tcBorders>
          </w:tcPr>
          <w:p w14:paraId="3604A46E" w14:textId="77777777" w:rsidR="001C3126" w:rsidRPr="00CB5EC9" w:rsidRDefault="001C3126" w:rsidP="00E67BF0">
            <w:pPr>
              <w:pStyle w:val="TAC"/>
              <w:rPr>
                <w:lang w:eastAsia="zh-CN"/>
              </w:rPr>
            </w:pPr>
            <w:r w:rsidRPr="00CB5EC9">
              <w:rPr>
                <w:lang w:eastAsia="zh-CN"/>
              </w:rPr>
              <w:t>24</w:t>
            </w:r>
          </w:p>
        </w:tc>
        <w:tc>
          <w:tcPr>
            <w:tcW w:w="2131" w:type="dxa"/>
            <w:tcBorders>
              <w:top w:val="single" w:sz="12" w:space="0" w:color="auto"/>
              <w:left w:val="single" w:sz="12" w:space="0" w:color="auto"/>
              <w:bottom w:val="single" w:sz="12" w:space="0" w:color="auto"/>
              <w:right w:val="single" w:sz="12" w:space="0" w:color="auto"/>
            </w:tcBorders>
          </w:tcPr>
          <w:p w14:paraId="683DEECA" w14:textId="0C47AB95" w:rsidR="001C3126" w:rsidRPr="00CB5EC9" w:rsidRDefault="001C3126" w:rsidP="00E67BF0">
            <w:pPr>
              <w:pStyle w:val="TAC"/>
              <w:rPr>
                <w:lang w:eastAsia="zh-CN"/>
              </w:rPr>
            </w:pPr>
            <w:r>
              <w:rPr>
                <w:lang w:eastAsia="zh-CN"/>
              </w:rPr>
              <w:t>1</w:t>
            </w:r>
          </w:p>
        </w:tc>
        <w:tc>
          <w:tcPr>
            <w:tcW w:w="2131" w:type="dxa"/>
            <w:tcBorders>
              <w:top w:val="single" w:sz="12" w:space="0" w:color="auto"/>
              <w:left w:val="single" w:sz="12" w:space="0" w:color="auto"/>
              <w:bottom w:val="single" w:sz="12" w:space="0" w:color="auto"/>
              <w:right w:val="single" w:sz="12" w:space="0" w:color="auto"/>
            </w:tcBorders>
          </w:tcPr>
          <w:p w14:paraId="6B24CE73" w14:textId="280BD02C" w:rsidR="001C3126" w:rsidRPr="00CB5EC9" w:rsidRDefault="001C3126" w:rsidP="00E67BF0">
            <w:pPr>
              <w:pStyle w:val="TAC"/>
              <w:rPr>
                <w:lang w:eastAsia="zh-CN"/>
              </w:rPr>
            </w:pPr>
            <w:r w:rsidRPr="00CB5EC9">
              <w:rPr>
                <w:lang w:eastAsia="zh-CN"/>
              </w:rPr>
              <w:t>150ms</w:t>
            </w:r>
          </w:p>
        </w:tc>
        <w:tc>
          <w:tcPr>
            <w:tcW w:w="2131" w:type="dxa"/>
            <w:tcBorders>
              <w:top w:val="single" w:sz="12" w:space="0" w:color="auto"/>
              <w:left w:val="single" w:sz="12" w:space="0" w:color="auto"/>
              <w:bottom w:val="single" w:sz="12" w:space="0" w:color="auto"/>
              <w:right w:val="single" w:sz="12" w:space="0" w:color="auto"/>
            </w:tcBorders>
          </w:tcPr>
          <w:p w14:paraId="7E10FE58" w14:textId="64FA6071" w:rsidR="001C3126" w:rsidRPr="00CB5EC9" w:rsidRDefault="001C3126" w:rsidP="00E67BF0">
            <w:pPr>
              <w:pStyle w:val="TAC"/>
            </w:pPr>
            <w:r>
              <w:t xml:space="preserve">1 </w:t>
            </w:r>
          </w:p>
        </w:tc>
        <w:tc>
          <w:tcPr>
            <w:tcW w:w="1116" w:type="dxa"/>
            <w:vMerge w:val="restart"/>
            <w:tcBorders>
              <w:top w:val="single" w:sz="12" w:space="0" w:color="auto"/>
              <w:left w:val="single" w:sz="12" w:space="0" w:color="auto"/>
              <w:right w:val="single" w:sz="12" w:space="0" w:color="auto"/>
            </w:tcBorders>
          </w:tcPr>
          <w:p w14:paraId="6CFA7DD0" w14:textId="7236B5F6" w:rsidR="001C3126" w:rsidRDefault="001C3126" w:rsidP="00E67BF0">
            <w:pPr>
              <w:pStyle w:val="TAC"/>
              <w:rPr>
                <w:lang w:eastAsia="zh-CN"/>
              </w:rPr>
            </w:pPr>
            <w:r>
              <w:rPr>
                <w:rFonts w:hint="eastAsia"/>
                <w:lang w:eastAsia="zh-CN"/>
              </w:rPr>
              <w:t>P</w:t>
            </w:r>
            <w:r>
              <w:rPr>
                <w:lang w:eastAsia="zh-CN"/>
              </w:rPr>
              <w:t>roSe, from 23.304</w:t>
            </w:r>
            <w:r w:rsidR="00673954" w:rsidRPr="00673954">
              <w:rPr>
                <w:vertAlign w:val="superscript"/>
                <w:lang w:eastAsia="zh-CN"/>
              </w:rPr>
              <w:t>[1]</w:t>
            </w:r>
          </w:p>
        </w:tc>
      </w:tr>
      <w:tr w:rsidR="001C3126" w:rsidRPr="00CB5EC9" w14:paraId="1E73FCBA" w14:textId="77777777" w:rsidTr="00673954">
        <w:tc>
          <w:tcPr>
            <w:tcW w:w="2131" w:type="dxa"/>
            <w:tcBorders>
              <w:top w:val="single" w:sz="12" w:space="0" w:color="auto"/>
              <w:left w:val="single" w:sz="12" w:space="0" w:color="auto"/>
              <w:bottom w:val="single" w:sz="12" w:space="0" w:color="auto"/>
              <w:right w:val="single" w:sz="12" w:space="0" w:color="auto"/>
            </w:tcBorders>
          </w:tcPr>
          <w:p w14:paraId="469EE237" w14:textId="77777777" w:rsidR="001C3126" w:rsidRPr="00CB5EC9" w:rsidRDefault="001C3126" w:rsidP="00E67BF0">
            <w:pPr>
              <w:pStyle w:val="TAC"/>
              <w:rPr>
                <w:lang w:eastAsia="zh-CN"/>
              </w:rPr>
            </w:pPr>
            <w:r w:rsidRPr="00CB5EC9">
              <w:rPr>
                <w:lang w:eastAsia="zh-CN"/>
              </w:rPr>
              <w:t>25</w:t>
            </w:r>
          </w:p>
        </w:tc>
        <w:tc>
          <w:tcPr>
            <w:tcW w:w="2131" w:type="dxa"/>
            <w:tcBorders>
              <w:top w:val="single" w:sz="12" w:space="0" w:color="auto"/>
              <w:left w:val="single" w:sz="12" w:space="0" w:color="auto"/>
              <w:bottom w:val="single" w:sz="12" w:space="0" w:color="auto"/>
              <w:right w:val="single" w:sz="12" w:space="0" w:color="auto"/>
            </w:tcBorders>
          </w:tcPr>
          <w:p w14:paraId="076CB251" w14:textId="4846D2C4" w:rsidR="001C3126" w:rsidRPr="00CB5EC9" w:rsidRDefault="001C3126" w:rsidP="00E67BF0">
            <w:pPr>
              <w:pStyle w:val="TAC"/>
              <w:rPr>
                <w:lang w:eastAsia="zh-CN"/>
              </w:rPr>
            </w:pPr>
            <w:r>
              <w:rPr>
                <w:lang w:eastAsia="zh-CN"/>
              </w:rPr>
              <w:t>2</w:t>
            </w:r>
          </w:p>
        </w:tc>
        <w:tc>
          <w:tcPr>
            <w:tcW w:w="2131" w:type="dxa"/>
            <w:tcBorders>
              <w:top w:val="single" w:sz="12" w:space="0" w:color="auto"/>
              <w:left w:val="single" w:sz="12" w:space="0" w:color="auto"/>
              <w:bottom w:val="single" w:sz="12" w:space="0" w:color="auto"/>
              <w:right w:val="single" w:sz="12" w:space="0" w:color="auto"/>
            </w:tcBorders>
          </w:tcPr>
          <w:p w14:paraId="585928E7" w14:textId="2AFEAE2D" w:rsidR="001C3126" w:rsidRPr="00CB5EC9" w:rsidRDefault="001C3126" w:rsidP="00E67BF0">
            <w:pPr>
              <w:pStyle w:val="TAC"/>
              <w:rPr>
                <w:lang w:eastAsia="zh-CN"/>
              </w:rPr>
            </w:pPr>
            <w:r w:rsidRPr="00CB5EC9">
              <w:rPr>
                <w:lang w:eastAsia="zh-CN"/>
              </w:rPr>
              <w:t>200ms</w:t>
            </w:r>
          </w:p>
        </w:tc>
        <w:tc>
          <w:tcPr>
            <w:tcW w:w="2131" w:type="dxa"/>
            <w:tcBorders>
              <w:top w:val="single" w:sz="12" w:space="0" w:color="auto"/>
              <w:left w:val="single" w:sz="12" w:space="0" w:color="auto"/>
              <w:bottom w:val="single" w:sz="12" w:space="0" w:color="auto"/>
              <w:right w:val="single" w:sz="12" w:space="0" w:color="auto"/>
            </w:tcBorders>
          </w:tcPr>
          <w:p w14:paraId="6F830659" w14:textId="77777777" w:rsidR="001C3126" w:rsidRPr="00CB5EC9" w:rsidRDefault="001C3126" w:rsidP="00E67BF0">
            <w:pPr>
              <w:pStyle w:val="TAC"/>
            </w:pPr>
            <w:r>
              <w:t>2</w:t>
            </w:r>
          </w:p>
        </w:tc>
        <w:tc>
          <w:tcPr>
            <w:tcW w:w="1116" w:type="dxa"/>
            <w:vMerge/>
            <w:tcBorders>
              <w:left w:val="single" w:sz="12" w:space="0" w:color="auto"/>
              <w:right w:val="single" w:sz="12" w:space="0" w:color="auto"/>
            </w:tcBorders>
          </w:tcPr>
          <w:p w14:paraId="10977BC5" w14:textId="0108395C" w:rsidR="001C3126" w:rsidRDefault="001C3126" w:rsidP="00E67BF0">
            <w:pPr>
              <w:pStyle w:val="TAC"/>
            </w:pPr>
          </w:p>
        </w:tc>
      </w:tr>
      <w:tr w:rsidR="001C3126" w:rsidRPr="00CB5EC9" w14:paraId="3DCBFD5E" w14:textId="77777777" w:rsidTr="00673954">
        <w:tc>
          <w:tcPr>
            <w:tcW w:w="2131" w:type="dxa"/>
            <w:tcBorders>
              <w:top w:val="single" w:sz="12" w:space="0" w:color="auto"/>
              <w:left w:val="single" w:sz="12" w:space="0" w:color="auto"/>
              <w:bottom w:val="single" w:sz="12" w:space="0" w:color="auto"/>
              <w:right w:val="single" w:sz="12" w:space="0" w:color="auto"/>
            </w:tcBorders>
          </w:tcPr>
          <w:p w14:paraId="62B31BF9" w14:textId="77777777" w:rsidR="001C3126" w:rsidRPr="00CB5EC9" w:rsidRDefault="001C3126" w:rsidP="00E67BF0">
            <w:pPr>
              <w:pStyle w:val="TAC"/>
              <w:rPr>
                <w:lang w:eastAsia="zh-CN"/>
              </w:rPr>
            </w:pPr>
            <w:r w:rsidRPr="00CB5EC9">
              <w:rPr>
                <w:lang w:eastAsia="zh-CN"/>
              </w:rPr>
              <w:t>26</w:t>
            </w:r>
          </w:p>
        </w:tc>
        <w:tc>
          <w:tcPr>
            <w:tcW w:w="2131" w:type="dxa"/>
            <w:tcBorders>
              <w:top w:val="single" w:sz="12" w:space="0" w:color="auto"/>
              <w:left w:val="single" w:sz="12" w:space="0" w:color="auto"/>
              <w:bottom w:val="single" w:sz="12" w:space="0" w:color="auto"/>
              <w:right w:val="single" w:sz="12" w:space="0" w:color="auto"/>
            </w:tcBorders>
          </w:tcPr>
          <w:p w14:paraId="05FA013D" w14:textId="60107AF3" w:rsidR="001C3126" w:rsidRPr="00CB5EC9" w:rsidRDefault="001C3126" w:rsidP="00E67BF0">
            <w:pPr>
              <w:pStyle w:val="TAC"/>
              <w:rPr>
                <w:lang w:eastAsia="zh-CN"/>
              </w:rPr>
            </w:pPr>
            <w:r>
              <w:rPr>
                <w:lang w:eastAsia="zh-CN"/>
              </w:rPr>
              <w:t>2</w:t>
            </w:r>
          </w:p>
        </w:tc>
        <w:tc>
          <w:tcPr>
            <w:tcW w:w="2131" w:type="dxa"/>
            <w:tcBorders>
              <w:top w:val="single" w:sz="12" w:space="0" w:color="auto"/>
              <w:left w:val="single" w:sz="12" w:space="0" w:color="auto"/>
              <w:bottom w:val="single" w:sz="12" w:space="0" w:color="auto"/>
              <w:right w:val="single" w:sz="12" w:space="0" w:color="auto"/>
            </w:tcBorders>
          </w:tcPr>
          <w:p w14:paraId="0C450656" w14:textId="70018937" w:rsidR="001C3126" w:rsidRPr="00CB5EC9" w:rsidRDefault="001C3126" w:rsidP="00E67BF0">
            <w:pPr>
              <w:pStyle w:val="TAC"/>
              <w:rPr>
                <w:lang w:eastAsia="zh-CN"/>
              </w:rPr>
            </w:pPr>
            <w:r w:rsidRPr="00CB5EC9">
              <w:rPr>
                <w:lang w:eastAsia="zh-CN"/>
              </w:rPr>
              <w:t>200ms</w:t>
            </w:r>
          </w:p>
        </w:tc>
        <w:tc>
          <w:tcPr>
            <w:tcW w:w="2131" w:type="dxa"/>
            <w:tcBorders>
              <w:top w:val="single" w:sz="12" w:space="0" w:color="auto"/>
              <w:left w:val="single" w:sz="12" w:space="0" w:color="auto"/>
              <w:bottom w:val="single" w:sz="12" w:space="0" w:color="auto"/>
              <w:right w:val="single" w:sz="12" w:space="0" w:color="auto"/>
            </w:tcBorders>
          </w:tcPr>
          <w:p w14:paraId="4F10D3C7" w14:textId="263C60E4" w:rsidR="001C3126" w:rsidRPr="00CB5EC9" w:rsidRDefault="001C3126" w:rsidP="00E67BF0">
            <w:pPr>
              <w:pStyle w:val="TAC"/>
              <w:rPr>
                <w:lang w:eastAsia="zh-CN"/>
              </w:rPr>
            </w:pPr>
            <w:r>
              <w:t xml:space="preserve">1 </w:t>
            </w:r>
          </w:p>
        </w:tc>
        <w:tc>
          <w:tcPr>
            <w:tcW w:w="1116" w:type="dxa"/>
            <w:vMerge/>
            <w:tcBorders>
              <w:left w:val="single" w:sz="12" w:space="0" w:color="auto"/>
              <w:right w:val="single" w:sz="12" w:space="0" w:color="auto"/>
            </w:tcBorders>
          </w:tcPr>
          <w:p w14:paraId="53995E85" w14:textId="47985A91" w:rsidR="001C3126" w:rsidRDefault="001C3126" w:rsidP="00E67BF0">
            <w:pPr>
              <w:pStyle w:val="TAC"/>
            </w:pPr>
          </w:p>
        </w:tc>
      </w:tr>
      <w:tr w:rsidR="001C3126" w:rsidRPr="00CB5EC9" w14:paraId="4653DE0B" w14:textId="77777777" w:rsidTr="00673954">
        <w:trPr>
          <w:trHeight w:val="210"/>
        </w:trPr>
        <w:tc>
          <w:tcPr>
            <w:tcW w:w="2131" w:type="dxa"/>
            <w:tcBorders>
              <w:top w:val="single" w:sz="12" w:space="0" w:color="auto"/>
              <w:left w:val="single" w:sz="12" w:space="0" w:color="auto"/>
              <w:bottom w:val="single" w:sz="12" w:space="0" w:color="auto"/>
              <w:right w:val="single" w:sz="12" w:space="0" w:color="auto"/>
            </w:tcBorders>
          </w:tcPr>
          <w:p w14:paraId="55C3CBF3" w14:textId="77777777" w:rsidR="001C3126" w:rsidRPr="00CB5EC9" w:rsidRDefault="001C3126" w:rsidP="00E67BF0">
            <w:pPr>
              <w:pStyle w:val="TAC"/>
            </w:pPr>
            <w:r w:rsidRPr="00CB5EC9">
              <w:rPr>
                <w:lang w:eastAsia="zh-CN"/>
              </w:rPr>
              <w:t>60</w:t>
            </w:r>
          </w:p>
        </w:tc>
        <w:tc>
          <w:tcPr>
            <w:tcW w:w="2131" w:type="dxa"/>
            <w:tcBorders>
              <w:top w:val="single" w:sz="12" w:space="0" w:color="auto"/>
              <w:left w:val="single" w:sz="12" w:space="0" w:color="auto"/>
              <w:bottom w:val="single" w:sz="12" w:space="0" w:color="auto"/>
              <w:right w:val="single" w:sz="12" w:space="0" w:color="auto"/>
            </w:tcBorders>
          </w:tcPr>
          <w:p w14:paraId="3367DE7E" w14:textId="73499CA2" w:rsidR="001C3126" w:rsidRPr="00CB5EC9" w:rsidRDefault="001C3126" w:rsidP="00E67BF0">
            <w:pPr>
              <w:pStyle w:val="TAC"/>
              <w:rPr>
                <w:lang w:eastAsia="zh-CN"/>
              </w:rPr>
            </w:pPr>
            <w:r>
              <w:rPr>
                <w:lang w:eastAsia="zh-CN"/>
              </w:rPr>
              <w:t>1</w:t>
            </w:r>
          </w:p>
        </w:tc>
        <w:tc>
          <w:tcPr>
            <w:tcW w:w="2131" w:type="dxa"/>
            <w:tcBorders>
              <w:top w:val="single" w:sz="12" w:space="0" w:color="auto"/>
              <w:left w:val="single" w:sz="12" w:space="0" w:color="auto"/>
              <w:bottom w:val="single" w:sz="12" w:space="0" w:color="auto"/>
              <w:right w:val="single" w:sz="12" w:space="0" w:color="auto"/>
            </w:tcBorders>
          </w:tcPr>
          <w:p w14:paraId="53740A15" w14:textId="630E372F" w:rsidR="001C3126" w:rsidRPr="00CB5EC9" w:rsidRDefault="001C3126" w:rsidP="00E67BF0">
            <w:pPr>
              <w:pStyle w:val="TAC"/>
              <w:rPr>
                <w:lang w:eastAsia="zh-CN"/>
              </w:rPr>
            </w:pPr>
            <w:r w:rsidRPr="00CB5EC9">
              <w:rPr>
                <w:lang w:eastAsia="zh-CN"/>
              </w:rPr>
              <w:t>120ms</w:t>
            </w:r>
          </w:p>
        </w:tc>
        <w:tc>
          <w:tcPr>
            <w:tcW w:w="2131" w:type="dxa"/>
            <w:tcBorders>
              <w:top w:val="single" w:sz="12" w:space="0" w:color="auto"/>
              <w:left w:val="single" w:sz="12" w:space="0" w:color="auto"/>
              <w:bottom w:val="single" w:sz="12" w:space="0" w:color="auto"/>
              <w:right w:val="single" w:sz="12" w:space="0" w:color="auto"/>
            </w:tcBorders>
          </w:tcPr>
          <w:p w14:paraId="25B3BB8B" w14:textId="1BD88038" w:rsidR="001C3126" w:rsidRPr="00CB5EC9" w:rsidRDefault="001C3126" w:rsidP="00E67BF0">
            <w:pPr>
              <w:pStyle w:val="TAC"/>
            </w:pPr>
            <w:r>
              <w:t>1</w:t>
            </w:r>
          </w:p>
        </w:tc>
        <w:tc>
          <w:tcPr>
            <w:tcW w:w="1116" w:type="dxa"/>
            <w:vMerge/>
            <w:tcBorders>
              <w:left w:val="single" w:sz="12" w:space="0" w:color="auto"/>
              <w:right w:val="single" w:sz="12" w:space="0" w:color="auto"/>
            </w:tcBorders>
          </w:tcPr>
          <w:p w14:paraId="7B2E9D42" w14:textId="72721839" w:rsidR="001C3126" w:rsidRDefault="001C3126" w:rsidP="00E67BF0">
            <w:pPr>
              <w:pStyle w:val="TAC"/>
            </w:pPr>
          </w:p>
        </w:tc>
      </w:tr>
      <w:tr w:rsidR="001C3126" w:rsidRPr="00CB5EC9" w14:paraId="64705CDB" w14:textId="77777777" w:rsidTr="00673954">
        <w:tc>
          <w:tcPr>
            <w:tcW w:w="2131" w:type="dxa"/>
            <w:tcBorders>
              <w:top w:val="single" w:sz="12" w:space="0" w:color="auto"/>
              <w:left w:val="single" w:sz="12" w:space="0" w:color="auto"/>
              <w:bottom w:val="single" w:sz="12" w:space="0" w:color="auto"/>
              <w:right w:val="single" w:sz="12" w:space="0" w:color="auto"/>
            </w:tcBorders>
          </w:tcPr>
          <w:p w14:paraId="1A7A2996" w14:textId="77777777" w:rsidR="001C3126" w:rsidRPr="00CB5EC9" w:rsidRDefault="001C3126" w:rsidP="00E67BF0">
            <w:pPr>
              <w:pStyle w:val="TAC"/>
            </w:pPr>
            <w:r w:rsidRPr="00CB5EC9">
              <w:rPr>
                <w:lang w:eastAsia="zh-CN"/>
              </w:rPr>
              <w:t>61</w:t>
            </w:r>
          </w:p>
        </w:tc>
        <w:tc>
          <w:tcPr>
            <w:tcW w:w="2131" w:type="dxa"/>
            <w:tcBorders>
              <w:top w:val="single" w:sz="12" w:space="0" w:color="auto"/>
              <w:left w:val="single" w:sz="12" w:space="0" w:color="auto"/>
              <w:bottom w:val="single" w:sz="12" w:space="0" w:color="auto"/>
              <w:right w:val="single" w:sz="12" w:space="0" w:color="auto"/>
            </w:tcBorders>
          </w:tcPr>
          <w:p w14:paraId="550F41AD" w14:textId="6A0AE351" w:rsidR="001C3126" w:rsidRPr="00CB5EC9" w:rsidRDefault="001C3126" w:rsidP="00E67BF0">
            <w:pPr>
              <w:pStyle w:val="TAC"/>
              <w:rPr>
                <w:lang w:eastAsia="zh-CN"/>
              </w:rPr>
            </w:pPr>
            <w:r>
              <w:rPr>
                <w:lang w:eastAsia="zh-CN"/>
              </w:rPr>
              <w:t>6</w:t>
            </w:r>
          </w:p>
        </w:tc>
        <w:tc>
          <w:tcPr>
            <w:tcW w:w="2131" w:type="dxa"/>
            <w:tcBorders>
              <w:top w:val="single" w:sz="12" w:space="0" w:color="auto"/>
              <w:left w:val="single" w:sz="12" w:space="0" w:color="auto"/>
              <w:bottom w:val="single" w:sz="12" w:space="0" w:color="auto"/>
              <w:right w:val="single" w:sz="12" w:space="0" w:color="auto"/>
            </w:tcBorders>
          </w:tcPr>
          <w:p w14:paraId="5B9A0DF2" w14:textId="32CF4823" w:rsidR="001C3126" w:rsidRPr="00CB5EC9" w:rsidRDefault="001C3126" w:rsidP="00E67BF0">
            <w:pPr>
              <w:pStyle w:val="TAC"/>
              <w:rPr>
                <w:lang w:eastAsia="zh-CN"/>
              </w:rPr>
            </w:pPr>
            <w:r w:rsidRPr="00CB5EC9">
              <w:rPr>
                <w:lang w:eastAsia="zh-CN"/>
              </w:rPr>
              <w:t>400ms</w:t>
            </w:r>
          </w:p>
        </w:tc>
        <w:tc>
          <w:tcPr>
            <w:tcW w:w="2131" w:type="dxa"/>
            <w:tcBorders>
              <w:top w:val="single" w:sz="12" w:space="0" w:color="auto"/>
              <w:left w:val="single" w:sz="12" w:space="0" w:color="auto"/>
              <w:bottom w:val="single" w:sz="12" w:space="0" w:color="auto"/>
              <w:right w:val="single" w:sz="12" w:space="0" w:color="auto"/>
            </w:tcBorders>
          </w:tcPr>
          <w:p w14:paraId="4015EE6E" w14:textId="77777777" w:rsidR="001C3126" w:rsidRPr="00CB5EC9" w:rsidRDefault="001C3126" w:rsidP="00E67BF0">
            <w:pPr>
              <w:pStyle w:val="TAC"/>
            </w:pPr>
            <w:r>
              <w:t>3</w:t>
            </w:r>
          </w:p>
        </w:tc>
        <w:tc>
          <w:tcPr>
            <w:tcW w:w="1116" w:type="dxa"/>
            <w:vMerge/>
            <w:tcBorders>
              <w:left w:val="single" w:sz="12" w:space="0" w:color="auto"/>
              <w:right w:val="single" w:sz="12" w:space="0" w:color="auto"/>
            </w:tcBorders>
          </w:tcPr>
          <w:p w14:paraId="2468D2EC" w14:textId="22EB807B" w:rsidR="001C3126" w:rsidRDefault="001C3126" w:rsidP="00E67BF0">
            <w:pPr>
              <w:pStyle w:val="TAC"/>
            </w:pPr>
          </w:p>
        </w:tc>
      </w:tr>
      <w:tr w:rsidR="001C3126" w:rsidRPr="00CB5EC9" w14:paraId="49D9CDF0" w14:textId="77777777" w:rsidTr="00673954">
        <w:tc>
          <w:tcPr>
            <w:tcW w:w="2131" w:type="dxa"/>
            <w:tcBorders>
              <w:top w:val="single" w:sz="12" w:space="0" w:color="auto"/>
              <w:left w:val="single" w:sz="12" w:space="0" w:color="auto"/>
              <w:bottom w:val="single" w:sz="12" w:space="0" w:color="auto"/>
              <w:right w:val="single" w:sz="12" w:space="0" w:color="auto"/>
            </w:tcBorders>
          </w:tcPr>
          <w:p w14:paraId="45A73572" w14:textId="77777777" w:rsidR="001C3126" w:rsidRPr="00CB5EC9" w:rsidRDefault="001C3126" w:rsidP="00E67BF0">
            <w:pPr>
              <w:pStyle w:val="TAC"/>
            </w:pPr>
            <w:r w:rsidRPr="00CB5EC9">
              <w:t>92</w:t>
            </w:r>
          </w:p>
        </w:tc>
        <w:tc>
          <w:tcPr>
            <w:tcW w:w="2131" w:type="dxa"/>
            <w:tcBorders>
              <w:top w:val="single" w:sz="12" w:space="0" w:color="auto"/>
              <w:left w:val="single" w:sz="12" w:space="0" w:color="auto"/>
              <w:bottom w:val="single" w:sz="12" w:space="0" w:color="auto"/>
              <w:right w:val="single" w:sz="12" w:space="0" w:color="auto"/>
            </w:tcBorders>
          </w:tcPr>
          <w:p w14:paraId="478946BA" w14:textId="0B5B2BBE" w:rsidR="001C3126" w:rsidRPr="001C3126" w:rsidRDefault="001C3126" w:rsidP="00E67BF0">
            <w:pPr>
              <w:pStyle w:val="TAC"/>
              <w:rPr>
                <w:highlight w:val="yellow"/>
              </w:rPr>
            </w:pPr>
            <w:r w:rsidRPr="001C3126">
              <w:rPr>
                <w:highlight w:val="yellow"/>
              </w:rPr>
              <w:t>5</w:t>
            </w:r>
          </w:p>
        </w:tc>
        <w:tc>
          <w:tcPr>
            <w:tcW w:w="2131" w:type="dxa"/>
            <w:tcBorders>
              <w:top w:val="single" w:sz="12" w:space="0" w:color="auto"/>
              <w:left w:val="single" w:sz="12" w:space="0" w:color="auto"/>
              <w:bottom w:val="single" w:sz="12" w:space="0" w:color="auto"/>
              <w:right w:val="single" w:sz="12" w:space="0" w:color="auto"/>
            </w:tcBorders>
          </w:tcPr>
          <w:p w14:paraId="3ABA21DE" w14:textId="45577751" w:rsidR="001C3126" w:rsidRPr="001C3126" w:rsidRDefault="001C3126" w:rsidP="00E67BF0">
            <w:pPr>
              <w:pStyle w:val="TAC"/>
              <w:rPr>
                <w:highlight w:val="yellow"/>
              </w:rPr>
            </w:pPr>
            <w:r w:rsidRPr="001C3126">
              <w:rPr>
                <w:highlight w:val="yellow"/>
              </w:rPr>
              <w:t>5ms</w:t>
            </w:r>
          </w:p>
        </w:tc>
        <w:tc>
          <w:tcPr>
            <w:tcW w:w="2131" w:type="dxa"/>
            <w:tcBorders>
              <w:top w:val="single" w:sz="12" w:space="0" w:color="auto"/>
              <w:left w:val="single" w:sz="12" w:space="0" w:color="auto"/>
              <w:bottom w:val="single" w:sz="12" w:space="0" w:color="auto"/>
              <w:right w:val="single" w:sz="12" w:space="0" w:color="auto"/>
            </w:tcBorders>
          </w:tcPr>
          <w:p w14:paraId="11B2181E" w14:textId="77777777" w:rsidR="001C3126" w:rsidRPr="001C3126" w:rsidRDefault="001C3126" w:rsidP="00E67BF0">
            <w:pPr>
              <w:pStyle w:val="TAC"/>
              <w:rPr>
                <w:highlight w:val="yellow"/>
              </w:rPr>
            </w:pPr>
            <w:r w:rsidRPr="001C3126">
              <w:rPr>
                <w:highlight w:val="yellow"/>
              </w:rPr>
              <w:t>1</w:t>
            </w:r>
          </w:p>
        </w:tc>
        <w:tc>
          <w:tcPr>
            <w:tcW w:w="1116" w:type="dxa"/>
            <w:vMerge/>
            <w:tcBorders>
              <w:left w:val="single" w:sz="12" w:space="0" w:color="auto"/>
              <w:right w:val="single" w:sz="12" w:space="0" w:color="auto"/>
            </w:tcBorders>
          </w:tcPr>
          <w:p w14:paraId="785401E6" w14:textId="5FFD8C39" w:rsidR="001C3126" w:rsidRDefault="001C3126" w:rsidP="00E67BF0">
            <w:pPr>
              <w:pStyle w:val="TAC"/>
            </w:pPr>
          </w:p>
        </w:tc>
      </w:tr>
      <w:tr w:rsidR="001C3126" w:rsidRPr="00CB5EC9" w14:paraId="55C97BFD" w14:textId="77777777" w:rsidTr="00673954">
        <w:tc>
          <w:tcPr>
            <w:tcW w:w="2131" w:type="dxa"/>
            <w:tcBorders>
              <w:top w:val="single" w:sz="12" w:space="0" w:color="auto"/>
              <w:left w:val="single" w:sz="12" w:space="0" w:color="auto"/>
              <w:bottom w:val="single" w:sz="12" w:space="0" w:color="auto"/>
              <w:right w:val="single" w:sz="12" w:space="0" w:color="auto"/>
            </w:tcBorders>
          </w:tcPr>
          <w:p w14:paraId="43BE53EB" w14:textId="77777777" w:rsidR="001C3126" w:rsidRPr="00CB5EC9" w:rsidRDefault="001C3126" w:rsidP="00E67BF0">
            <w:pPr>
              <w:pStyle w:val="TAC"/>
            </w:pPr>
            <w:r w:rsidRPr="00CB5EC9">
              <w:t>93</w:t>
            </w:r>
          </w:p>
        </w:tc>
        <w:tc>
          <w:tcPr>
            <w:tcW w:w="2131" w:type="dxa"/>
            <w:tcBorders>
              <w:top w:val="single" w:sz="12" w:space="0" w:color="auto"/>
              <w:left w:val="single" w:sz="12" w:space="0" w:color="auto"/>
              <w:bottom w:val="single" w:sz="12" w:space="0" w:color="auto"/>
              <w:right w:val="single" w:sz="12" w:space="0" w:color="auto"/>
            </w:tcBorders>
          </w:tcPr>
          <w:p w14:paraId="40EDC32A" w14:textId="43A9D551" w:rsidR="001C3126" w:rsidRPr="001C3126" w:rsidRDefault="001C3126" w:rsidP="00E67BF0">
            <w:pPr>
              <w:pStyle w:val="TAC"/>
              <w:rPr>
                <w:highlight w:val="yellow"/>
              </w:rPr>
            </w:pPr>
            <w:r w:rsidRPr="001C3126">
              <w:rPr>
                <w:highlight w:val="yellow"/>
              </w:rPr>
              <w:t>6</w:t>
            </w:r>
          </w:p>
        </w:tc>
        <w:tc>
          <w:tcPr>
            <w:tcW w:w="2131" w:type="dxa"/>
            <w:tcBorders>
              <w:top w:val="single" w:sz="12" w:space="0" w:color="auto"/>
              <w:left w:val="single" w:sz="12" w:space="0" w:color="auto"/>
              <w:bottom w:val="single" w:sz="12" w:space="0" w:color="auto"/>
              <w:right w:val="single" w:sz="12" w:space="0" w:color="auto"/>
            </w:tcBorders>
          </w:tcPr>
          <w:p w14:paraId="77A62F24" w14:textId="786B2169" w:rsidR="001C3126" w:rsidRPr="001C3126" w:rsidRDefault="001C3126" w:rsidP="00E67BF0">
            <w:pPr>
              <w:pStyle w:val="TAC"/>
              <w:rPr>
                <w:highlight w:val="yellow"/>
              </w:rPr>
            </w:pPr>
            <w:r w:rsidRPr="001C3126">
              <w:rPr>
                <w:highlight w:val="yellow"/>
              </w:rPr>
              <w:t>10ms</w:t>
            </w:r>
          </w:p>
        </w:tc>
        <w:tc>
          <w:tcPr>
            <w:tcW w:w="2131" w:type="dxa"/>
            <w:tcBorders>
              <w:top w:val="single" w:sz="12" w:space="0" w:color="auto"/>
              <w:left w:val="single" w:sz="12" w:space="0" w:color="auto"/>
              <w:bottom w:val="single" w:sz="12" w:space="0" w:color="auto"/>
              <w:right w:val="single" w:sz="12" w:space="0" w:color="auto"/>
            </w:tcBorders>
          </w:tcPr>
          <w:p w14:paraId="3D6B70F0" w14:textId="77777777" w:rsidR="001C3126" w:rsidRPr="001C3126" w:rsidRDefault="001C3126" w:rsidP="00E67BF0">
            <w:pPr>
              <w:pStyle w:val="TAC"/>
              <w:rPr>
                <w:highlight w:val="yellow"/>
              </w:rPr>
            </w:pPr>
            <w:r w:rsidRPr="001C3126">
              <w:rPr>
                <w:highlight w:val="yellow"/>
              </w:rPr>
              <w:t>1</w:t>
            </w:r>
          </w:p>
        </w:tc>
        <w:tc>
          <w:tcPr>
            <w:tcW w:w="1116" w:type="dxa"/>
            <w:vMerge/>
            <w:tcBorders>
              <w:left w:val="single" w:sz="12" w:space="0" w:color="auto"/>
              <w:bottom w:val="single" w:sz="12" w:space="0" w:color="auto"/>
              <w:right w:val="single" w:sz="12" w:space="0" w:color="auto"/>
            </w:tcBorders>
          </w:tcPr>
          <w:p w14:paraId="5DD88093" w14:textId="25CB7761" w:rsidR="001C3126" w:rsidRDefault="001C3126" w:rsidP="00E67BF0">
            <w:pPr>
              <w:pStyle w:val="TAC"/>
            </w:pPr>
          </w:p>
        </w:tc>
      </w:tr>
      <w:tr w:rsidR="001C3126" w:rsidRPr="00CB5EC9" w14:paraId="78F3D100" w14:textId="77777777" w:rsidTr="00673954">
        <w:tc>
          <w:tcPr>
            <w:tcW w:w="2131" w:type="dxa"/>
            <w:tcBorders>
              <w:top w:val="single" w:sz="12" w:space="0" w:color="auto"/>
              <w:left w:val="single" w:sz="12" w:space="0" w:color="auto"/>
              <w:bottom w:val="single" w:sz="12" w:space="0" w:color="auto"/>
              <w:right w:val="single" w:sz="12" w:space="0" w:color="auto"/>
            </w:tcBorders>
          </w:tcPr>
          <w:p w14:paraId="2DA68B07" w14:textId="77777777" w:rsidR="001C3126" w:rsidRPr="00CB5EC9" w:rsidRDefault="001C3126" w:rsidP="00E67BF0">
            <w:pPr>
              <w:pStyle w:val="TAC"/>
            </w:pPr>
            <w:r>
              <w:t>2</w:t>
            </w:r>
            <w:r w:rsidRPr="00490934">
              <w:t>1</w:t>
            </w:r>
          </w:p>
        </w:tc>
        <w:tc>
          <w:tcPr>
            <w:tcW w:w="2131" w:type="dxa"/>
            <w:tcBorders>
              <w:top w:val="single" w:sz="12" w:space="0" w:color="auto"/>
              <w:left w:val="single" w:sz="12" w:space="0" w:color="auto"/>
              <w:bottom w:val="single" w:sz="12" w:space="0" w:color="auto"/>
              <w:right w:val="single" w:sz="12" w:space="0" w:color="auto"/>
            </w:tcBorders>
          </w:tcPr>
          <w:p w14:paraId="46C6B82C" w14:textId="65694E3A" w:rsidR="001C3126" w:rsidRPr="00490934" w:rsidRDefault="001C3126" w:rsidP="00E67BF0">
            <w:pPr>
              <w:pStyle w:val="TAC"/>
            </w:pPr>
            <w:r>
              <w:t>3</w:t>
            </w:r>
          </w:p>
        </w:tc>
        <w:tc>
          <w:tcPr>
            <w:tcW w:w="2131" w:type="dxa"/>
            <w:tcBorders>
              <w:top w:val="single" w:sz="12" w:space="0" w:color="auto"/>
              <w:left w:val="single" w:sz="12" w:space="0" w:color="auto"/>
              <w:bottom w:val="single" w:sz="12" w:space="0" w:color="auto"/>
              <w:right w:val="single" w:sz="12" w:space="0" w:color="auto"/>
            </w:tcBorders>
          </w:tcPr>
          <w:p w14:paraId="69305785" w14:textId="7C64EC35" w:rsidR="001C3126" w:rsidRPr="00CB5EC9" w:rsidRDefault="001C3126" w:rsidP="00E67BF0">
            <w:pPr>
              <w:pStyle w:val="TAC"/>
            </w:pPr>
            <w:r w:rsidRPr="00490934">
              <w:t>20ms</w:t>
            </w:r>
          </w:p>
        </w:tc>
        <w:tc>
          <w:tcPr>
            <w:tcW w:w="2131" w:type="dxa"/>
            <w:tcBorders>
              <w:top w:val="single" w:sz="12" w:space="0" w:color="auto"/>
              <w:left w:val="single" w:sz="12" w:space="0" w:color="auto"/>
              <w:bottom w:val="single" w:sz="12" w:space="0" w:color="auto"/>
              <w:right w:val="single" w:sz="12" w:space="0" w:color="auto"/>
            </w:tcBorders>
          </w:tcPr>
          <w:p w14:paraId="7E9A6A32" w14:textId="77777777" w:rsidR="001C3126" w:rsidRDefault="001C3126" w:rsidP="00E67BF0">
            <w:pPr>
              <w:pStyle w:val="TAC"/>
            </w:pPr>
            <w:r>
              <w:t>1</w:t>
            </w:r>
          </w:p>
        </w:tc>
        <w:tc>
          <w:tcPr>
            <w:tcW w:w="1116" w:type="dxa"/>
            <w:vMerge w:val="restart"/>
            <w:tcBorders>
              <w:top w:val="single" w:sz="12" w:space="0" w:color="auto"/>
              <w:left w:val="single" w:sz="12" w:space="0" w:color="auto"/>
              <w:right w:val="single" w:sz="12" w:space="0" w:color="auto"/>
            </w:tcBorders>
          </w:tcPr>
          <w:p w14:paraId="04E8FB0D" w14:textId="22A1BE5A" w:rsidR="001C3126" w:rsidRDefault="001C3126" w:rsidP="00E67BF0">
            <w:pPr>
              <w:pStyle w:val="TAC"/>
              <w:rPr>
                <w:lang w:eastAsia="zh-CN"/>
              </w:rPr>
            </w:pPr>
            <w:r>
              <w:rPr>
                <w:rFonts w:hint="eastAsia"/>
                <w:lang w:eastAsia="zh-CN"/>
              </w:rPr>
              <w:t>V</w:t>
            </w:r>
            <w:r>
              <w:rPr>
                <w:lang w:eastAsia="zh-CN"/>
              </w:rPr>
              <w:t>2X, from 23.287</w:t>
            </w:r>
            <w:r w:rsidR="00673954" w:rsidRPr="00673954">
              <w:rPr>
                <w:vertAlign w:val="superscript"/>
                <w:lang w:eastAsia="zh-CN"/>
              </w:rPr>
              <w:t>[2]</w:t>
            </w:r>
          </w:p>
        </w:tc>
      </w:tr>
      <w:tr w:rsidR="001C3126" w:rsidRPr="00CB5EC9" w14:paraId="738DC6DD" w14:textId="77777777" w:rsidTr="00673954">
        <w:tc>
          <w:tcPr>
            <w:tcW w:w="2131" w:type="dxa"/>
            <w:tcBorders>
              <w:top w:val="single" w:sz="12" w:space="0" w:color="auto"/>
              <w:left w:val="single" w:sz="12" w:space="0" w:color="auto"/>
              <w:bottom w:val="single" w:sz="12" w:space="0" w:color="auto"/>
              <w:right w:val="single" w:sz="12" w:space="0" w:color="auto"/>
            </w:tcBorders>
          </w:tcPr>
          <w:p w14:paraId="3CA5DE71" w14:textId="77777777" w:rsidR="001C3126" w:rsidRPr="00CB5EC9" w:rsidRDefault="001C3126" w:rsidP="00E67BF0">
            <w:pPr>
              <w:pStyle w:val="TAC"/>
            </w:pPr>
            <w:r>
              <w:t>2</w:t>
            </w:r>
            <w:r w:rsidRPr="00490934">
              <w:t>2</w:t>
            </w:r>
          </w:p>
        </w:tc>
        <w:tc>
          <w:tcPr>
            <w:tcW w:w="2131" w:type="dxa"/>
            <w:tcBorders>
              <w:top w:val="single" w:sz="12" w:space="0" w:color="auto"/>
              <w:left w:val="single" w:sz="12" w:space="0" w:color="auto"/>
              <w:bottom w:val="single" w:sz="12" w:space="0" w:color="auto"/>
              <w:right w:val="single" w:sz="12" w:space="0" w:color="auto"/>
            </w:tcBorders>
          </w:tcPr>
          <w:p w14:paraId="628804D7" w14:textId="13EB040E" w:rsidR="001C3126" w:rsidRPr="001C3126" w:rsidRDefault="001C3126" w:rsidP="00E67BF0">
            <w:pPr>
              <w:pStyle w:val="TAC"/>
              <w:rPr>
                <w:highlight w:val="yellow"/>
              </w:rPr>
            </w:pPr>
            <w:r w:rsidRPr="001C3126">
              <w:rPr>
                <w:highlight w:val="yellow"/>
              </w:rPr>
              <w:t>4</w:t>
            </w:r>
          </w:p>
        </w:tc>
        <w:tc>
          <w:tcPr>
            <w:tcW w:w="2131" w:type="dxa"/>
            <w:tcBorders>
              <w:top w:val="single" w:sz="12" w:space="0" w:color="auto"/>
              <w:left w:val="single" w:sz="12" w:space="0" w:color="auto"/>
              <w:bottom w:val="single" w:sz="12" w:space="0" w:color="auto"/>
              <w:right w:val="single" w:sz="12" w:space="0" w:color="auto"/>
            </w:tcBorders>
          </w:tcPr>
          <w:p w14:paraId="42536F31" w14:textId="509440D5" w:rsidR="001C3126" w:rsidRPr="001C3126" w:rsidRDefault="001C3126" w:rsidP="00E67BF0">
            <w:pPr>
              <w:pStyle w:val="TAC"/>
              <w:rPr>
                <w:highlight w:val="yellow"/>
              </w:rPr>
            </w:pPr>
            <w:r w:rsidRPr="001C3126">
              <w:rPr>
                <w:highlight w:val="yellow"/>
              </w:rPr>
              <w:t>50ms</w:t>
            </w:r>
          </w:p>
        </w:tc>
        <w:tc>
          <w:tcPr>
            <w:tcW w:w="2131" w:type="dxa"/>
            <w:tcBorders>
              <w:top w:val="single" w:sz="12" w:space="0" w:color="auto"/>
              <w:left w:val="single" w:sz="12" w:space="0" w:color="auto"/>
              <w:bottom w:val="single" w:sz="12" w:space="0" w:color="auto"/>
              <w:right w:val="single" w:sz="12" w:space="0" w:color="auto"/>
            </w:tcBorders>
          </w:tcPr>
          <w:p w14:paraId="15DD71FC" w14:textId="77777777" w:rsidR="001C3126" w:rsidRPr="001C3126" w:rsidRDefault="001C3126" w:rsidP="00E67BF0">
            <w:pPr>
              <w:pStyle w:val="TAC"/>
              <w:rPr>
                <w:highlight w:val="yellow"/>
              </w:rPr>
            </w:pPr>
            <w:r w:rsidRPr="001C3126">
              <w:rPr>
                <w:highlight w:val="yellow"/>
              </w:rPr>
              <w:t>1</w:t>
            </w:r>
          </w:p>
        </w:tc>
        <w:tc>
          <w:tcPr>
            <w:tcW w:w="1116" w:type="dxa"/>
            <w:vMerge/>
            <w:tcBorders>
              <w:left w:val="single" w:sz="12" w:space="0" w:color="auto"/>
              <w:right w:val="single" w:sz="12" w:space="0" w:color="auto"/>
            </w:tcBorders>
          </w:tcPr>
          <w:p w14:paraId="6B6A9973" w14:textId="62D8F129" w:rsidR="001C3126" w:rsidRDefault="001C3126" w:rsidP="00E67BF0">
            <w:pPr>
              <w:pStyle w:val="TAC"/>
            </w:pPr>
          </w:p>
        </w:tc>
      </w:tr>
      <w:tr w:rsidR="001C3126" w:rsidRPr="00CB5EC9" w14:paraId="181D88F4" w14:textId="77777777" w:rsidTr="00673954">
        <w:tc>
          <w:tcPr>
            <w:tcW w:w="2131" w:type="dxa"/>
            <w:tcBorders>
              <w:top w:val="single" w:sz="12" w:space="0" w:color="auto"/>
              <w:left w:val="single" w:sz="12" w:space="0" w:color="auto"/>
              <w:bottom w:val="single" w:sz="12" w:space="0" w:color="auto"/>
              <w:right w:val="single" w:sz="12" w:space="0" w:color="auto"/>
            </w:tcBorders>
          </w:tcPr>
          <w:p w14:paraId="2112F051" w14:textId="77777777" w:rsidR="001C3126" w:rsidRPr="00CB5EC9" w:rsidRDefault="001C3126" w:rsidP="00E67BF0">
            <w:pPr>
              <w:pStyle w:val="TAC"/>
            </w:pPr>
            <w:r>
              <w:t>2</w:t>
            </w:r>
            <w:r w:rsidRPr="00490934">
              <w:t>3</w:t>
            </w:r>
          </w:p>
        </w:tc>
        <w:tc>
          <w:tcPr>
            <w:tcW w:w="2131" w:type="dxa"/>
            <w:tcBorders>
              <w:top w:val="single" w:sz="12" w:space="0" w:color="auto"/>
              <w:left w:val="single" w:sz="12" w:space="0" w:color="auto"/>
              <w:bottom w:val="single" w:sz="12" w:space="0" w:color="auto"/>
              <w:right w:val="single" w:sz="12" w:space="0" w:color="auto"/>
            </w:tcBorders>
          </w:tcPr>
          <w:p w14:paraId="73E2EC63" w14:textId="3A073FAA" w:rsidR="001C3126" w:rsidRPr="00490934" w:rsidRDefault="001C3126" w:rsidP="00E67BF0">
            <w:pPr>
              <w:pStyle w:val="TAC"/>
            </w:pPr>
            <w:r>
              <w:t>3</w:t>
            </w:r>
          </w:p>
        </w:tc>
        <w:tc>
          <w:tcPr>
            <w:tcW w:w="2131" w:type="dxa"/>
            <w:tcBorders>
              <w:top w:val="single" w:sz="12" w:space="0" w:color="auto"/>
              <w:left w:val="single" w:sz="12" w:space="0" w:color="auto"/>
              <w:bottom w:val="single" w:sz="12" w:space="0" w:color="auto"/>
              <w:right w:val="single" w:sz="12" w:space="0" w:color="auto"/>
            </w:tcBorders>
          </w:tcPr>
          <w:p w14:paraId="6E9A19C8" w14:textId="172EA7AA" w:rsidR="001C3126" w:rsidRPr="00CB5EC9" w:rsidRDefault="001C3126" w:rsidP="00E67BF0">
            <w:pPr>
              <w:pStyle w:val="TAC"/>
            </w:pPr>
            <w:r w:rsidRPr="00490934">
              <w:t>100ms</w:t>
            </w:r>
          </w:p>
        </w:tc>
        <w:tc>
          <w:tcPr>
            <w:tcW w:w="2131" w:type="dxa"/>
            <w:tcBorders>
              <w:top w:val="single" w:sz="12" w:space="0" w:color="auto"/>
              <w:left w:val="single" w:sz="12" w:space="0" w:color="auto"/>
              <w:bottom w:val="single" w:sz="12" w:space="0" w:color="auto"/>
              <w:right w:val="single" w:sz="12" w:space="0" w:color="auto"/>
            </w:tcBorders>
          </w:tcPr>
          <w:p w14:paraId="28DBFD00" w14:textId="77777777" w:rsidR="001C3126" w:rsidRDefault="001C3126" w:rsidP="00E67BF0">
            <w:pPr>
              <w:pStyle w:val="TAC"/>
            </w:pPr>
            <w:r>
              <w:t>1</w:t>
            </w:r>
          </w:p>
        </w:tc>
        <w:tc>
          <w:tcPr>
            <w:tcW w:w="1116" w:type="dxa"/>
            <w:vMerge/>
            <w:tcBorders>
              <w:left w:val="single" w:sz="12" w:space="0" w:color="auto"/>
              <w:right w:val="single" w:sz="12" w:space="0" w:color="auto"/>
            </w:tcBorders>
          </w:tcPr>
          <w:p w14:paraId="1A85BFD8" w14:textId="59784C49" w:rsidR="001C3126" w:rsidRDefault="001C3126" w:rsidP="00E67BF0">
            <w:pPr>
              <w:pStyle w:val="TAC"/>
            </w:pPr>
          </w:p>
        </w:tc>
      </w:tr>
      <w:tr w:rsidR="001C3126" w:rsidRPr="00CB5EC9" w14:paraId="43A6D024" w14:textId="77777777" w:rsidTr="00673954">
        <w:tc>
          <w:tcPr>
            <w:tcW w:w="2131" w:type="dxa"/>
            <w:tcBorders>
              <w:top w:val="single" w:sz="12" w:space="0" w:color="auto"/>
              <w:left w:val="single" w:sz="12" w:space="0" w:color="auto"/>
              <w:bottom w:val="single" w:sz="12" w:space="0" w:color="auto"/>
              <w:right w:val="single" w:sz="12" w:space="0" w:color="auto"/>
            </w:tcBorders>
          </w:tcPr>
          <w:p w14:paraId="401BB70E" w14:textId="77777777" w:rsidR="001C3126" w:rsidRPr="00CB5EC9" w:rsidRDefault="001C3126" w:rsidP="00E67BF0">
            <w:pPr>
              <w:pStyle w:val="TAC"/>
            </w:pPr>
            <w:r w:rsidRPr="00490934">
              <w:t>55</w:t>
            </w:r>
          </w:p>
        </w:tc>
        <w:tc>
          <w:tcPr>
            <w:tcW w:w="2131" w:type="dxa"/>
            <w:tcBorders>
              <w:top w:val="single" w:sz="12" w:space="0" w:color="auto"/>
              <w:left w:val="single" w:sz="12" w:space="0" w:color="auto"/>
              <w:bottom w:val="single" w:sz="12" w:space="0" w:color="auto"/>
              <w:right w:val="single" w:sz="12" w:space="0" w:color="auto"/>
            </w:tcBorders>
          </w:tcPr>
          <w:p w14:paraId="2D55E4A6" w14:textId="43222789" w:rsidR="001C3126" w:rsidRPr="00490934" w:rsidRDefault="001C3126" w:rsidP="00E67BF0">
            <w:pPr>
              <w:pStyle w:val="TAC"/>
            </w:pPr>
            <w:r>
              <w:t>3</w:t>
            </w:r>
          </w:p>
        </w:tc>
        <w:tc>
          <w:tcPr>
            <w:tcW w:w="2131" w:type="dxa"/>
            <w:tcBorders>
              <w:top w:val="single" w:sz="12" w:space="0" w:color="auto"/>
              <w:left w:val="single" w:sz="12" w:space="0" w:color="auto"/>
              <w:bottom w:val="single" w:sz="12" w:space="0" w:color="auto"/>
              <w:right w:val="single" w:sz="12" w:space="0" w:color="auto"/>
            </w:tcBorders>
          </w:tcPr>
          <w:p w14:paraId="024A79B1" w14:textId="639384AE" w:rsidR="001C3126" w:rsidRPr="00CB5EC9" w:rsidRDefault="001C3126" w:rsidP="00E67BF0">
            <w:pPr>
              <w:pStyle w:val="TAC"/>
            </w:pPr>
            <w:r w:rsidRPr="00490934">
              <w:t xml:space="preserve">10ms </w:t>
            </w:r>
          </w:p>
        </w:tc>
        <w:tc>
          <w:tcPr>
            <w:tcW w:w="2131" w:type="dxa"/>
            <w:tcBorders>
              <w:top w:val="single" w:sz="12" w:space="0" w:color="auto"/>
              <w:left w:val="single" w:sz="12" w:space="0" w:color="auto"/>
              <w:bottom w:val="single" w:sz="12" w:space="0" w:color="auto"/>
              <w:right w:val="single" w:sz="12" w:space="0" w:color="auto"/>
            </w:tcBorders>
          </w:tcPr>
          <w:p w14:paraId="7E2B3A76" w14:textId="77777777" w:rsidR="001C3126" w:rsidRDefault="001C3126" w:rsidP="00E67BF0">
            <w:pPr>
              <w:pStyle w:val="TAC"/>
            </w:pPr>
            <w:r>
              <w:t>1</w:t>
            </w:r>
          </w:p>
        </w:tc>
        <w:tc>
          <w:tcPr>
            <w:tcW w:w="1116" w:type="dxa"/>
            <w:vMerge/>
            <w:tcBorders>
              <w:left w:val="single" w:sz="12" w:space="0" w:color="auto"/>
              <w:right w:val="single" w:sz="12" w:space="0" w:color="auto"/>
            </w:tcBorders>
          </w:tcPr>
          <w:p w14:paraId="5B6EC5CA" w14:textId="3F0B406E" w:rsidR="001C3126" w:rsidRDefault="001C3126" w:rsidP="00E67BF0">
            <w:pPr>
              <w:pStyle w:val="TAC"/>
            </w:pPr>
          </w:p>
        </w:tc>
      </w:tr>
      <w:tr w:rsidR="001C3126" w:rsidRPr="00CB5EC9" w14:paraId="1046B5D0" w14:textId="77777777" w:rsidTr="00673954">
        <w:tc>
          <w:tcPr>
            <w:tcW w:w="2131" w:type="dxa"/>
            <w:tcBorders>
              <w:top w:val="single" w:sz="12" w:space="0" w:color="auto"/>
              <w:left w:val="single" w:sz="12" w:space="0" w:color="auto"/>
              <w:bottom w:val="single" w:sz="12" w:space="0" w:color="auto"/>
              <w:right w:val="single" w:sz="12" w:space="0" w:color="auto"/>
            </w:tcBorders>
          </w:tcPr>
          <w:p w14:paraId="718BD549" w14:textId="77777777" w:rsidR="001C3126" w:rsidRPr="00CB5EC9" w:rsidRDefault="001C3126" w:rsidP="00E67BF0">
            <w:pPr>
              <w:pStyle w:val="TAC"/>
            </w:pPr>
            <w:r w:rsidRPr="00490934">
              <w:t>56</w:t>
            </w:r>
          </w:p>
        </w:tc>
        <w:tc>
          <w:tcPr>
            <w:tcW w:w="2131" w:type="dxa"/>
            <w:tcBorders>
              <w:top w:val="single" w:sz="12" w:space="0" w:color="auto"/>
              <w:left w:val="single" w:sz="12" w:space="0" w:color="auto"/>
              <w:bottom w:val="single" w:sz="12" w:space="0" w:color="auto"/>
              <w:right w:val="single" w:sz="12" w:space="0" w:color="auto"/>
            </w:tcBorders>
          </w:tcPr>
          <w:p w14:paraId="2C4FB3D6" w14:textId="10539740" w:rsidR="001C3126" w:rsidRPr="001C3126" w:rsidRDefault="001C3126" w:rsidP="00E67BF0">
            <w:pPr>
              <w:pStyle w:val="TAC"/>
              <w:rPr>
                <w:highlight w:val="yellow"/>
              </w:rPr>
            </w:pPr>
            <w:r w:rsidRPr="001C3126">
              <w:rPr>
                <w:highlight w:val="yellow"/>
              </w:rPr>
              <w:t>6</w:t>
            </w:r>
          </w:p>
        </w:tc>
        <w:tc>
          <w:tcPr>
            <w:tcW w:w="2131" w:type="dxa"/>
            <w:tcBorders>
              <w:top w:val="single" w:sz="12" w:space="0" w:color="auto"/>
              <w:left w:val="single" w:sz="12" w:space="0" w:color="auto"/>
              <w:bottom w:val="single" w:sz="12" w:space="0" w:color="auto"/>
              <w:right w:val="single" w:sz="12" w:space="0" w:color="auto"/>
            </w:tcBorders>
          </w:tcPr>
          <w:p w14:paraId="1C82340D" w14:textId="53317B30" w:rsidR="001C3126" w:rsidRPr="001C3126" w:rsidRDefault="001C3126" w:rsidP="00E67BF0">
            <w:pPr>
              <w:pStyle w:val="TAC"/>
              <w:rPr>
                <w:highlight w:val="yellow"/>
              </w:rPr>
            </w:pPr>
            <w:r w:rsidRPr="001C3126">
              <w:rPr>
                <w:highlight w:val="yellow"/>
              </w:rPr>
              <w:t>20ms</w:t>
            </w:r>
          </w:p>
        </w:tc>
        <w:tc>
          <w:tcPr>
            <w:tcW w:w="2131" w:type="dxa"/>
            <w:tcBorders>
              <w:top w:val="single" w:sz="12" w:space="0" w:color="auto"/>
              <w:left w:val="single" w:sz="12" w:space="0" w:color="auto"/>
              <w:bottom w:val="single" w:sz="12" w:space="0" w:color="auto"/>
              <w:right w:val="single" w:sz="12" w:space="0" w:color="auto"/>
            </w:tcBorders>
          </w:tcPr>
          <w:p w14:paraId="4A13AB2B" w14:textId="77777777" w:rsidR="001C3126" w:rsidRPr="001C3126" w:rsidRDefault="001C3126" w:rsidP="00E67BF0">
            <w:pPr>
              <w:pStyle w:val="TAC"/>
              <w:rPr>
                <w:highlight w:val="yellow"/>
              </w:rPr>
            </w:pPr>
            <w:r w:rsidRPr="001C3126">
              <w:rPr>
                <w:highlight w:val="yellow"/>
              </w:rPr>
              <w:t>1</w:t>
            </w:r>
          </w:p>
        </w:tc>
        <w:tc>
          <w:tcPr>
            <w:tcW w:w="1116" w:type="dxa"/>
            <w:vMerge/>
            <w:tcBorders>
              <w:left w:val="single" w:sz="12" w:space="0" w:color="auto"/>
              <w:right w:val="single" w:sz="12" w:space="0" w:color="auto"/>
            </w:tcBorders>
          </w:tcPr>
          <w:p w14:paraId="6F9A5F4B" w14:textId="5C55F8DA" w:rsidR="001C3126" w:rsidRDefault="001C3126" w:rsidP="00E67BF0">
            <w:pPr>
              <w:pStyle w:val="TAC"/>
            </w:pPr>
          </w:p>
        </w:tc>
      </w:tr>
      <w:tr w:rsidR="001C3126" w:rsidRPr="00CB5EC9" w14:paraId="4342651E" w14:textId="77777777" w:rsidTr="00673954">
        <w:tc>
          <w:tcPr>
            <w:tcW w:w="2131" w:type="dxa"/>
            <w:tcBorders>
              <w:top w:val="single" w:sz="12" w:space="0" w:color="auto"/>
              <w:left w:val="single" w:sz="12" w:space="0" w:color="auto"/>
              <w:bottom w:val="single" w:sz="12" w:space="0" w:color="auto"/>
              <w:right w:val="single" w:sz="12" w:space="0" w:color="auto"/>
            </w:tcBorders>
          </w:tcPr>
          <w:p w14:paraId="03B99FE4" w14:textId="77777777" w:rsidR="001C3126" w:rsidRPr="00CB5EC9" w:rsidRDefault="001C3126" w:rsidP="00E67BF0">
            <w:pPr>
              <w:pStyle w:val="TAC"/>
            </w:pPr>
            <w:r w:rsidRPr="00490934">
              <w:t>57</w:t>
            </w:r>
          </w:p>
        </w:tc>
        <w:tc>
          <w:tcPr>
            <w:tcW w:w="2131" w:type="dxa"/>
            <w:tcBorders>
              <w:top w:val="single" w:sz="12" w:space="0" w:color="auto"/>
              <w:left w:val="single" w:sz="12" w:space="0" w:color="auto"/>
              <w:bottom w:val="single" w:sz="12" w:space="0" w:color="auto"/>
              <w:right w:val="single" w:sz="12" w:space="0" w:color="auto"/>
            </w:tcBorders>
          </w:tcPr>
          <w:p w14:paraId="4F45A706" w14:textId="71DE3BFA" w:rsidR="001C3126" w:rsidRPr="001C3126" w:rsidRDefault="001C3126" w:rsidP="00E67BF0">
            <w:pPr>
              <w:pStyle w:val="TAC"/>
              <w:rPr>
                <w:highlight w:val="yellow"/>
              </w:rPr>
            </w:pPr>
            <w:r w:rsidRPr="001C3126">
              <w:rPr>
                <w:highlight w:val="yellow"/>
              </w:rPr>
              <w:t>5</w:t>
            </w:r>
          </w:p>
        </w:tc>
        <w:tc>
          <w:tcPr>
            <w:tcW w:w="2131" w:type="dxa"/>
            <w:tcBorders>
              <w:top w:val="single" w:sz="12" w:space="0" w:color="auto"/>
              <w:left w:val="single" w:sz="12" w:space="0" w:color="auto"/>
              <w:bottom w:val="single" w:sz="12" w:space="0" w:color="auto"/>
              <w:right w:val="single" w:sz="12" w:space="0" w:color="auto"/>
            </w:tcBorders>
          </w:tcPr>
          <w:p w14:paraId="0337B191" w14:textId="08B2D297" w:rsidR="001C3126" w:rsidRPr="001C3126" w:rsidRDefault="001C3126" w:rsidP="00E67BF0">
            <w:pPr>
              <w:pStyle w:val="TAC"/>
              <w:rPr>
                <w:highlight w:val="yellow"/>
              </w:rPr>
            </w:pPr>
            <w:r w:rsidRPr="001C3126">
              <w:rPr>
                <w:highlight w:val="yellow"/>
              </w:rPr>
              <w:t xml:space="preserve">25ms </w:t>
            </w:r>
          </w:p>
        </w:tc>
        <w:tc>
          <w:tcPr>
            <w:tcW w:w="2131" w:type="dxa"/>
            <w:tcBorders>
              <w:top w:val="single" w:sz="12" w:space="0" w:color="auto"/>
              <w:left w:val="single" w:sz="12" w:space="0" w:color="auto"/>
              <w:bottom w:val="single" w:sz="12" w:space="0" w:color="auto"/>
              <w:right w:val="single" w:sz="12" w:space="0" w:color="auto"/>
            </w:tcBorders>
          </w:tcPr>
          <w:p w14:paraId="0AA3C2F3" w14:textId="77777777" w:rsidR="001C3126" w:rsidRPr="001C3126" w:rsidRDefault="001C3126" w:rsidP="00E67BF0">
            <w:pPr>
              <w:pStyle w:val="TAC"/>
              <w:rPr>
                <w:highlight w:val="yellow"/>
              </w:rPr>
            </w:pPr>
            <w:r w:rsidRPr="001C3126">
              <w:rPr>
                <w:highlight w:val="yellow"/>
              </w:rPr>
              <w:t>1</w:t>
            </w:r>
          </w:p>
        </w:tc>
        <w:tc>
          <w:tcPr>
            <w:tcW w:w="1116" w:type="dxa"/>
            <w:vMerge/>
            <w:tcBorders>
              <w:left w:val="single" w:sz="12" w:space="0" w:color="auto"/>
              <w:right w:val="single" w:sz="12" w:space="0" w:color="auto"/>
            </w:tcBorders>
          </w:tcPr>
          <w:p w14:paraId="477A8B64" w14:textId="3E151B1C" w:rsidR="001C3126" w:rsidRDefault="001C3126" w:rsidP="00E67BF0">
            <w:pPr>
              <w:pStyle w:val="TAC"/>
            </w:pPr>
          </w:p>
        </w:tc>
      </w:tr>
      <w:tr w:rsidR="001C3126" w:rsidRPr="00CB5EC9" w14:paraId="1816F3C3" w14:textId="77777777" w:rsidTr="00673954">
        <w:tc>
          <w:tcPr>
            <w:tcW w:w="2131" w:type="dxa"/>
            <w:tcBorders>
              <w:top w:val="single" w:sz="12" w:space="0" w:color="auto"/>
              <w:left w:val="single" w:sz="12" w:space="0" w:color="auto"/>
              <w:bottom w:val="single" w:sz="12" w:space="0" w:color="auto"/>
              <w:right w:val="single" w:sz="12" w:space="0" w:color="auto"/>
            </w:tcBorders>
          </w:tcPr>
          <w:p w14:paraId="652E0CBC" w14:textId="77777777" w:rsidR="001C3126" w:rsidRPr="00CB5EC9" w:rsidRDefault="001C3126" w:rsidP="00E67BF0">
            <w:pPr>
              <w:pStyle w:val="TAC"/>
            </w:pPr>
            <w:r w:rsidRPr="00490934">
              <w:t>58</w:t>
            </w:r>
          </w:p>
        </w:tc>
        <w:tc>
          <w:tcPr>
            <w:tcW w:w="2131" w:type="dxa"/>
            <w:tcBorders>
              <w:top w:val="single" w:sz="12" w:space="0" w:color="auto"/>
              <w:left w:val="single" w:sz="12" w:space="0" w:color="auto"/>
              <w:bottom w:val="single" w:sz="12" w:space="0" w:color="auto"/>
              <w:right w:val="single" w:sz="12" w:space="0" w:color="auto"/>
            </w:tcBorders>
          </w:tcPr>
          <w:p w14:paraId="3BB599EE" w14:textId="75AFDBD4" w:rsidR="001C3126" w:rsidRPr="001C3126" w:rsidRDefault="001C3126" w:rsidP="00E67BF0">
            <w:pPr>
              <w:pStyle w:val="TAC"/>
              <w:rPr>
                <w:highlight w:val="yellow"/>
              </w:rPr>
            </w:pPr>
            <w:r w:rsidRPr="001C3126">
              <w:rPr>
                <w:highlight w:val="yellow"/>
              </w:rPr>
              <w:t>4</w:t>
            </w:r>
          </w:p>
        </w:tc>
        <w:tc>
          <w:tcPr>
            <w:tcW w:w="2131" w:type="dxa"/>
            <w:tcBorders>
              <w:top w:val="single" w:sz="12" w:space="0" w:color="auto"/>
              <w:left w:val="single" w:sz="12" w:space="0" w:color="auto"/>
              <w:bottom w:val="single" w:sz="12" w:space="0" w:color="auto"/>
              <w:right w:val="single" w:sz="12" w:space="0" w:color="auto"/>
            </w:tcBorders>
          </w:tcPr>
          <w:p w14:paraId="32AB6429" w14:textId="3E25658D" w:rsidR="001C3126" w:rsidRPr="001C3126" w:rsidRDefault="001C3126" w:rsidP="00E67BF0">
            <w:pPr>
              <w:pStyle w:val="TAC"/>
              <w:rPr>
                <w:highlight w:val="yellow"/>
              </w:rPr>
            </w:pPr>
            <w:r w:rsidRPr="001C3126">
              <w:rPr>
                <w:highlight w:val="yellow"/>
              </w:rPr>
              <w:t>100ms</w:t>
            </w:r>
          </w:p>
        </w:tc>
        <w:tc>
          <w:tcPr>
            <w:tcW w:w="2131" w:type="dxa"/>
            <w:tcBorders>
              <w:top w:val="single" w:sz="12" w:space="0" w:color="auto"/>
              <w:left w:val="single" w:sz="12" w:space="0" w:color="auto"/>
              <w:bottom w:val="single" w:sz="12" w:space="0" w:color="auto"/>
              <w:right w:val="single" w:sz="12" w:space="0" w:color="auto"/>
            </w:tcBorders>
          </w:tcPr>
          <w:p w14:paraId="742E46E4" w14:textId="77777777" w:rsidR="001C3126" w:rsidRPr="001C3126" w:rsidRDefault="001C3126" w:rsidP="00E67BF0">
            <w:pPr>
              <w:pStyle w:val="TAC"/>
              <w:rPr>
                <w:highlight w:val="yellow"/>
              </w:rPr>
            </w:pPr>
            <w:r w:rsidRPr="001C3126">
              <w:rPr>
                <w:highlight w:val="yellow"/>
              </w:rPr>
              <w:t>1</w:t>
            </w:r>
          </w:p>
        </w:tc>
        <w:tc>
          <w:tcPr>
            <w:tcW w:w="1116" w:type="dxa"/>
            <w:vMerge/>
            <w:tcBorders>
              <w:left w:val="single" w:sz="12" w:space="0" w:color="auto"/>
              <w:right w:val="single" w:sz="12" w:space="0" w:color="auto"/>
            </w:tcBorders>
          </w:tcPr>
          <w:p w14:paraId="2E629C67" w14:textId="729E7BB4" w:rsidR="001C3126" w:rsidRDefault="001C3126" w:rsidP="00E67BF0">
            <w:pPr>
              <w:pStyle w:val="TAC"/>
            </w:pPr>
          </w:p>
        </w:tc>
      </w:tr>
      <w:tr w:rsidR="001C3126" w:rsidRPr="00CB5EC9" w14:paraId="539840FA" w14:textId="77777777" w:rsidTr="00673954">
        <w:tc>
          <w:tcPr>
            <w:tcW w:w="2131" w:type="dxa"/>
            <w:tcBorders>
              <w:top w:val="single" w:sz="12" w:space="0" w:color="auto"/>
              <w:left w:val="single" w:sz="12" w:space="0" w:color="auto"/>
              <w:bottom w:val="single" w:sz="12" w:space="0" w:color="auto"/>
              <w:right w:val="single" w:sz="12" w:space="0" w:color="auto"/>
            </w:tcBorders>
          </w:tcPr>
          <w:p w14:paraId="4392393C" w14:textId="77777777" w:rsidR="001C3126" w:rsidRPr="00CB5EC9" w:rsidRDefault="001C3126" w:rsidP="00E67BF0">
            <w:pPr>
              <w:pStyle w:val="TAC"/>
            </w:pPr>
            <w:r w:rsidRPr="00490934">
              <w:t>59</w:t>
            </w:r>
          </w:p>
        </w:tc>
        <w:tc>
          <w:tcPr>
            <w:tcW w:w="2131" w:type="dxa"/>
            <w:tcBorders>
              <w:top w:val="single" w:sz="12" w:space="0" w:color="auto"/>
              <w:left w:val="single" w:sz="12" w:space="0" w:color="auto"/>
              <w:bottom w:val="single" w:sz="12" w:space="0" w:color="auto"/>
              <w:right w:val="single" w:sz="12" w:space="0" w:color="auto"/>
            </w:tcBorders>
          </w:tcPr>
          <w:p w14:paraId="48E05BE5" w14:textId="76915783" w:rsidR="001C3126" w:rsidRPr="00490934" w:rsidRDefault="001C3126" w:rsidP="00E67BF0">
            <w:pPr>
              <w:pStyle w:val="TAC"/>
            </w:pPr>
            <w:r>
              <w:t>6</w:t>
            </w:r>
          </w:p>
        </w:tc>
        <w:tc>
          <w:tcPr>
            <w:tcW w:w="2131" w:type="dxa"/>
            <w:tcBorders>
              <w:top w:val="single" w:sz="12" w:space="0" w:color="auto"/>
              <w:left w:val="single" w:sz="12" w:space="0" w:color="auto"/>
              <w:bottom w:val="single" w:sz="12" w:space="0" w:color="auto"/>
              <w:right w:val="single" w:sz="12" w:space="0" w:color="auto"/>
            </w:tcBorders>
          </w:tcPr>
          <w:p w14:paraId="5BAA91E1" w14:textId="40DF12C8" w:rsidR="001C3126" w:rsidRPr="00CB5EC9" w:rsidRDefault="001C3126" w:rsidP="00E67BF0">
            <w:pPr>
              <w:pStyle w:val="TAC"/>
            </w:pPr>
            <w:r w:rsidRPr="00490934">
              <w:t>500ms</w:t>
            </w:r>
          </w:p>
        </w:tc>
        <w:tc>
          <w:tcPr>
            <w:tcW w:w="2131" w:type="dxa"/>
            <w:tcBorders>
              <w:top w:val="single" w:sz="12" w:space="0" w:color="auto"/>
              <w:left w:val="single" w:sz="12" w:space="0" w:color="auto"/>
              <w:bottom w:val="single" w:sz="12" w:space="0" w:color="auto"/>
              <w:right w:val="single" w:sz="12" w:space="0" w:color="auto"/>
            </w:tcBorders>
          </w:tcPr>
          <w:p w14:paraId="39AB51D6" w14:textId="77777777" w:rsidR="001C3126" w:rsidRDefault="001C3126" w:rsidP="00E67BF0">
            <w:pPr>
              <w:pStyle w:val="TAC"/>
            </w:pPr>
            <w:r>
              <w:t>3</w:t>
            </w:r>
          </w:p>
        </w:tc>
        <w:tc>
          <w:tcPr>
            <w:tcW w:w="1116" w:type="dxa"/>
            <w:vMerge/>
            <w:tcBorders>
              <w:left w:val="single" w:sz="12" w:space="0" w:color="auto"/>
              <w:right w:val="single" w:sz="12" w:space="0" w:color="auto"/>
            </w:tcBorders>
          </w:tcPr>
          <w:p w14:paraId="7C6F4433" w14:textId="2BE82073" w:rsidR="001C3126" w:rsidRDefault="001C3126" w:rsidP="00E67BF0">
            <w:pPr>
              <w:pStyle w:val="TAC"/>
            </w:pPr>
          </w:p>
        </w:tc>
      </w:tr>
      <w:tr w:rsidR="001C3126" w:rsidRPr="00CB5EC9" w14:paraId="534A4385" w14:textId="77777777" w:rsidTr="00673954">
        <w:tc>
          <w:tcPr>
            <w:tcW w:w="2131" w:type="dxa"/>
            <w:tcBorders>
              <w:top w:val="single" w:sz="12" w:space="0" w:color="auto"/>
              <w:left w:val="single" w:sz="12" w:space="0" w:color="auto"/>
              <w:bottom w:val="single" w:sz="12" w:space="0" w:color="auto"/>
              <w:right w:val="single" w:sz="12" w:space="0" w:color="auto"/>
            </w:tcBorders>
          </w:tcPr>
          <w:p w14:paraId="130198C1" w14:textId="77777777" w:rsidR="001C3126" w:rsidRPr="00CB5EC9" w:rsidRDefault="001C3126" w:rsidP="00E67BF0">
            <w:pPr>
              <w:pStyle w:val="TAC"/>
            </w:pPr>
            <w:r>
              <w:t>90</w:t>
            </w:r>
          </w:p>
        </w:tc>
        <w:tc>
          <w:tcPr>
            <w:tcW w:w="2131" w:type="dxa"/>
            <w:tcBorders>
              <w:top w:val="single" w:sz="12" w:space="0" w:color="auto"/>
              <w:left w:val="single" w:sz="12" w:space="0" w:color="auto"/>
              <w:bottom w:val="single" w:sz="12" w:space="0" w:color="auto"/>
              <w:right w:val="single" w:sz="12" w:space="0" w:color="auto"/>
            </w:tcBorders>
          </w:tcPr>
          <w:p w14:paraId="3DD4A077" w14:textId="40D73467" w:rsidR="001C3126" w:rsidRPr="00490934" w:rsidRDefault="001C3126" w:rsidP="00E67BF0">
            <w:pPr>
              <w:pStyle w:val="TAC"/>
            </w:pPr>
            <w:r>
              <w:t>3</w:t>
            </w:r>
          </w:p>
        </w:tc>
        <w:tc>
          <w:tcPr>
            <w:tcW w:w="2131" w:type="dxa"/>
            <w:tcBorders>
              <w:top w:val="single" w:sz="12" w:space="0" w:color="auto"/>
              <w:left w:val="single" w:sz="12" w:space="0" w:color="auto"/>
              <w:bottom w:val="single" w:sz="12" w:space="0" w:color="auto"/>
              <w:right w:val="single" w:sz="12" w:space="0" w:color="auto"/>
            </w:tcBorders>
          </w:tcPr>
          <w:p w14:paraId="3F4DE719" w14:textId="623246D7" w:rsidR="001C3126" w:rsidRPr="00CB5EC9" w:rsidRDefault="001C3126" w:rsidP="00E67BF0">
            <w:pPr>
              <w:pStyle w:val="TAC"/>
            </w:pPr>
            <w:r w:rsidRPr="00490934">
              <w:t>10ms</w:t>
            </w:r>
          </w:p>
        </w:tc>
        <w:tc>
          <w:tcPr>
            <w:tcW w:w="2131" w:type="dxa"/>
            <w:tcBorders>
              <w:top w:val="single" w:sz="12" w:space="0" w:color="auto"/>
              <w:left w:val="single" w:sz="12" w:space="0" w:color="auto"/>
              <w:bottom w:val="single" w:sz="12" w:space="0" w:color="auto"/>
              <w:right w:val="single" w:sz="12" w:space="0" w:color="auto"/>
            </w:tcBorders>
          </w:tcPr>
          <w:p w14:paraId="2AA792C2" w14:textId="77777777" w:rsidR="001C3126" w:rsidRDefault="001C3126" w:rsidP="00E67BF0">
            <w:pPr>
              <w:pStyle w:val="TAC"/>
            </w:pPr>
            <w:r>
              <w:t>1</w:t>
            </w:r>
          </w:p>
        </w:tc>
        <w:tc>
          <w:tcPr>
            <w:tcW w:w="1116" w:type="dxa"/>
            <w:vMerge/>
            <w:tcBorders>
              <w:left w:val="single" w:sz="12" w:space="0" w:color="auto"/>
              <w:right w:val="single" w:sz="12" w:space="0" w:color="auto"/>
            </w:tcBorders>
          </w:tcPr>
          <w:p w14:paraId="79B5ECCC" w14:textId="2392F146" w:rsidR="001C3126" w:rsidRDefault="001C3126" w:rsidP="00E67BF0">
            <w:pPr>
              <w:pStyle w:val="TAC"/>
            </w:pPr>
          </w:p>
        </w:tc>
      </w:tr>
      <w:tr w:rsidR="001C3126" w:rsidRPr="00CB5EC9" w14:paraId="622469E8" w14:textId="77777777" w:rsidTr="00673954">
        <w:tc>
          <w:tcPr>
            <w:tcW w:w="2131" w:type="dxa"/>
            <w:tcBorders>
              <w:top w:val="single" w:sz="12" w:space="0" w:color="auto"/>
              <w:left w:val="single" w:sz="12" w:space="0" w:color="auto"/>
              <w:bottom w:val="single" w:sz="12" w:space="0" w:color="auto"/>
              <w:right w:val="single" w:sz="12" w:space="0" w:color="auto"/>
            </w:tcBorders>
          </w:tcPr>
          <w:p w14:paraId="630D376E" w14:textId="77777777" w:rsidR="001C3126" w:rsidRPr="00CB5EC9" w:rsidRDefault="001C3126" w:rsidP="00E67BF0">
            <w:pPr>
              <w:pStyle w:val="TAC"/>
            </w:pPr>
            <w:r>
              <w:t>91</w:t>
            </w:r>
          </w:p>
        </w:tc>
        <w:tc>
          <w:tcPr>
            <w:tcW w:w="2131" w:type="dxa"/>
            <w:tcBorders>
              <w:top w:val="single" w:sz="12" w:space="0" w:color="auto"/>
              <w:left w:val="single" w:sz="12" w:space="0" w:color="auto"/>
              <w:bottom w:val="single" w:sz="12" w:space="0" w:color="auto"/>
              <w:right w:val="single" w:sz="12" w:space="0" w:color="auto"/>
            </w:tcBorders>
          </w:tcPr>
          <w:p w14:paraId="6710306D" w14:textId="1B0217FB" w:rsidR="001C3126" w:rsidRPr="00490934" w:rsidRDefault="001C3126" w:rsidP="00E67BF0">
            <w:pPr>
              <w:pStyle w:val="TAC"/>
            </w:pPr>
            <w:r>
              <w:t>2</w:t>
            </w:r>
          </w:p>
        </w:tc>
        <w:tc>
          <w:tcPr>
            <w:tcW w:w="2131" w:type="dxa"/>
            <w:tcBorders>
              <w:top w:val="single" w:sz="12" w:space="0" w:color="auto"/>
              <w:left w:val="single" w:sz="12" w:space="0" w:color="auto"/>
              <w:bottom w:val="single" w:sz="12" w:space="0" w:color="auto"/>
              <w:right w:val="single" w:sz="12" w:space="0" w:color="auto"/>
            </w:tcBorders>
          </w:tcPr>
          <w:p w14:paraId="0D14694E" w14:textId="211CC076" w:rsidR="001C3126" w:rsidRPr="00CB5EC9" w:rsidRDefault="001C3126" w:rsidP="00E67BF0">
            <w:pPr>
              <w:pStyle w:val="TAC"/>
            </w:pPr>
            <w:r w:rsidRPr="00490934">
              <w:t>3ms</w:t>
            </w:r>
          </w:p>
        </w:tc>
        <w:tc>
          <w:tcPr>
            <w:tcW w:w="2131" w:type="dxa"/>
            <w:tcBorders>
              <w:top w:val="single" w:sz="12" w:space="0" w:color="auto"/>
              <w:left w:val="single" w:sz="12" w:space="0" w:color="auto"/>
              <w:bottom w:val="single" w:sz="12" w:space="0" w:color="auto"/>
              <w:right w:val="single" w:sz="12" w:space="0" w:color="auto"/>
            </w:tcBorders>
          </w:tcPr>
          <w:p w14:paraId="63188FDA" w14:textId="77777777" w:rsidR="001C3126" w:rsidRDefault="001C3126" w:rsidP="00E67BF0">
            <w:pPr>
              <w:pStyle w:val="TAC"/>
            </w:pPr>
            <w:r>
              <w:t>1</w:t>
            </w:r>
          </w:p>
        </w:tc>
        <w:tc>
          <w:tcPr>
            <w:tcW w:w="1116" w:type="dxa"/>
            <w:vMerge/>
            <w:tcBorders>
              <w:left w:val="single" w:sz="12" w:space="0" w:color="auto"/>
              <w:bottom w:val="single" w:sz="12" w:space="0" w:color="auto"/>
              <w:right w:val="single" w:sz="12" w:space="0" w:color="auto"/>
            </w:tcBorders>
          </w:tcPr>
          <w:p w14:paraId="40539914" w14:textId="1E9DA3B9" w:rsidR="001C3126" w:rsidRDefault="001C3126" w:rsidP="00E67BF0">
            <w:pPr>
              <w:pStyle w:val="TAC"/>
            </w:pPr>
          </w:p>
        </w:tc>
      </w:tr>
    </w:tbl>
    <w:p w14:paraId="1FAC6EB3" w14:textId="6EC046BC" w:rsidR="004A0C25" w:rsidRDefault="00263DE2" w:rsidP="00AE2A69">
      <w:pPr>
        <w:spacing w:beforeLines="50" w:before="120"/>
      </w:pPr>
      <w:r>
        <w:t xml:space="preserve">To further investigate whether this mismatch is something to </w:t>
      </w:r>
      <w:r w:rsidR="00AE4F06">
        <w:t>worry:</w:t>
      </w:r>
      <w:r>
        <w:t xml:space="preserve"> firstly, t</w:t>
      </w:r>
      <w:r w:rsidR="00C42A97">
        <w:t>he following table summarize</w:t>
      </w:r>
      <w:r>
        <w:t>s</w:t>
      </w:r>
      <w:r w:rsidR="00C42A97">
        <w:t xml:space="preserve"> the CAPC, Packet Delay Budget and Default Priority Level of each 5QI</w:t>
      </w:r>
      <w:r>
        <w:t>, to see the solution in NR-U:</w:t>
      </w:r>
    </w:p>
    <w:p w14:paraId="2231B4A6" w14:textId="13F7E850" w:rsidR="004D6D56" w:rsidRDefault="004D6D56" w:rsidP="004D6D56">
      <w:pPr>
        <w:pStyle w:val="aff2"/>
      </w:pPr>
      <w:r w:rsidRPr="00CB5EC9">
        <w:t xml:space="preserve">Table </w:t>
      </w:r>
      <w:r w:rsidR="00F722B2">
        <w:t>3</w:t>
      </w:r>
      <w:r w:rsidRPr="00CB5EC9">
        <w:t xml:space="preserve">: </w:t>
      </w:r>
      <w:r>
        <w:t>Default Priority Level, Packet Delay Budget and CAPC of each 5QI</w:t>
      </w:r>
    </w:p>
    <w:tbl>
      <w:tblPr>
        <w:tblW w:w="92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324"/>
        <w:gridCol w:w="2324"/>
        <w:gridCol w:w="2324"/>
        <w:gridCol w:w="2324"/>
      </w:tblGrid>
      <w:tr w:rsidR="004D6D56" w:rsidRPr="001B7C50" w14:paraId="2CE09ED5" w14:textId="5C88283F" w:rsidTr="00DE1A86">
        <w:trPr>
          <w:cantSplit/>
          <w:trHeight w:val="227"/>
          <w:jc w:val="center"/>
        </w:trPr>
        <w:tc>
          <w:tcPr>
            <w:tcW w:w="2324" w:type="dxa"/>
            <w:shd w:val="clear" w:color="auto" w:fill="D9D9D9" w:themeFill="background1" w:themeFillShade="D9"/>
          </w:tcPr>
          <w:p w14:paraId="401FC4EB" w14:textId="6216293F" w:rsidR="00791EF7" w:rsidRPr="001B7C50" w:rsidRDefault="00791EF7" w:rsidP="004D6D56">
            <w:pPr>
              <w:pStyle w:val="TAH"/>
            </w:pPr>
            <w:r w:rsidRPr="001B7C50">
              <w:lastRenderedPageBreak/>
              <w:t>5QI</w:t>
            </w:r>
          </w:p>
        </w:tc>
        <w:tc>
          <w:tcPr>
            <w:tcW w:w="2324" w:type="dxa"/>
            <w:shd w:val="clear" w:color="auto" w:fill="D9D9D9" w:themeFill="background1" w:themeFillShade="D9"/>
          </w:tcPr>
          <w:p w14:paraId="263D3FB9" w14:textId="77777777" w:rsidR="00791EF7" w:rsidRPr="001B7C50" w:rsidRDefault="00791EF7" w:rsidP="002B51EB">
            <w:pPr>
              <w:pStyle w:val="TAH"/>
            </w:pPr>
            <w:r w:rsidRPr="001B7C50">
              <w:t>Default Priority Level</w:t>
            </w:r>
          </w:p>
        </w:tc>
        <w:tc>
          <w:tcPr>
            <w:tcW w:w="2324" w:type="dxa"/>
            <w:shd w:val="clear" w:color="auto" w:fill="D9D9D9" w:themeFill="background1" w:themeFillShade="D9"/>
          </w:tcPr>
          <w:p w14:paraId="3A579D24" w14:textId="3D93E139" w:rsidR="00791EF7" w:rsidRPr="001B7C50" w:rsidRDefault="00791EF7" w:rsidP="004D6D56">
            <w:pPr>
              <w:pStyle w:val="TAH"/>
            </w:pPr>
            <w:r w:rsidRPr="001B7C50">
              <w:t>Packet Delay Budget</w:t>
            </w:r>
          </w:p>
        </w:tc>
        <w:tc>
          <w:tcPr>
            <w:tcW w:w="2324" w:type="dxa"/>
            <w:shd w:val="clear" w:color="auto" w:fill="D9D9D9" w:themeFill="background1" w:themeFillShade="D9"/>
          </w:tcPr>
          <w:p w14:paraId="6E7CD63F" w14:textId="39EC122E" w:rsidR="00791EF7" w:rsidRPr="001B7C50" w:rsidRDefault="00791EF7" w:rsidP="002B51EB">
            <w:pPr>
              <w:pStyle w:val="TAH"/>
            </w:pPr>
            <w:r>
              <w:t>CAPC</w:t>
            </w:r>
          </w:p>
        </w:tc>
      </w:tr>
      <w:tr w:rsidR="004D6D56" w:rsidRPr="001B7C50" w14:paraId="06398F43" w14:textId="4634152A" w:rsidTr="004D6D56">
        <w:trPr>
          <w:cantSplit/>
          <w:trHeight w:val="227"/>
          <w:jc w:val="center"/>
        </w:trPr>
        <w:tc>
          <w:tcPr>
            <w:tcW w:w="2324" w:type="dxa"/>
          </w:tcPr>
          <w:p w14:paraId="403A1856" w14:textId="65CAE30E" w:rsidR="00791EF7" w:rsidRPr="001B7C50" w:rsidRDefault="00791EF7" w:rsidP="002B51EB">
            <w:pPr>
              <w:pStyle w:val="TAC"/>
            </w:pPr>
            <w:r w:rsidRPr="001B7C50">
              <w:t>1</w:t>
            </w:r>
          </w:p>
        </w:tc>
        <w:tc>
          <w:tcPr>
            <w:tcW w:w="2324" w:type="dxa"/>
          </w:tcPr>
          <w:p w14:paraId="7EE09764" w14:textId="77777777" w:rsidR="00791EF7" w:rsidRPr="001B7C50" w:rsidRDefault="00791EF7" w:rsidP="002B51EB">
            <w:pPr>
              <w:pStyle w:val="TAC"/>
            </w:pPr>
            <w:r w:rsidRPr="001B7C50">
              <w:t>20</w:t>
            </w:r>
          </w:p>
        </w:tc>
        <w:tc>
          <w:tcPr>
            <w:tcW w:w="2324" w:type="dxa"/>
          </w:tcPr>
          <w:p w14:paraId="5E593B6C" w14:textId="0D54C6DE" w:rsidR="00791EF7" w:rsidRPr="001B7C50" w:rsidRDefault="00791EF7" w:rsidP="00791EF7">
            <w:pPr>
              <w:pStyle w:val="TAC"/>
            </w:pPr>
            <w:r w:rsidRPr="001B7C50">
              <w:t>100 </w:t>
            </w:r>
            <w:proofErr w:type="spellStart"/>
            <w:r w:rsidRPr="001B7C50">
              <w:t>ms</w:t>
            </w:r>
            <w:proofErr w:type="spellEnd"/>
          </w:p>
        </w:tc>
        <w:tc>
          <w:tcPr>
            <w:tcW w:w="2324" w:type="dxa"/>
          </w:tcPr>
          <w:p w14:paraId="571CC3D9" w14:textId="6E7361B7" w:rsidR="00791EF7" w:rsidRPr="001B7C50" w:rsidRDefault="002B51EB" w:rsidP="002B51EB">
            <w:pPr>
              <w:pStyle w:val="TAC"/>
            </w:pPr>
            <w:r>
              <w:t>1</w:t>
            </w:r>
          </w:p>
        </w:tc>
      </w:tr>
      <w:tr w:rsidR="004D6D56" w:rsidRPr="001B7C50" w14:paraId="6C036C5E" w14:textId="059242A3" w:rsidTr="004D6D56">
        <w:trPr>
          <w:cantSplit/>
          <w:trHeight w:val="227"/>
          <w:jc w:val="center"/>
        </w:trPr>
        <w:tc>
          <w:tcPr>
            <w:tcW w:w="2324" w:type="dxa"/>
          </w:tcPr>
          <w:p w14:paraId="6939AE7E" w14:textId="33756FC5" w:rsidR="00791EF7" w:rsidRPr="001B7C50" w:rsidRDefault="00791EF7" w:rsidP="002B51EB">
            <w:pPr>
              <w:pStyle w:val="TAC"/>
            </w:pPr>
            <w:r w:rsidRPr="001B7C50">
              <w:t>2</w:t>
            </w:r>
          </w:p>
        </w:tc>
        <w:tc>
          <w:tcPr>
            <w:tcW w:w="2324" w:type="dxa"/>
          </w:tcPr>
          <w:p w14:paraId="3212DB5D" w14:textId="77777777" w:rsidR="00791EF7" w:rsidRPr="001C3126" w:rsidRDefault="00791EF7" w:rsidP="002B51EB">
            <w:pPr>
              <w:pStyle w:val="TAC"/>
            </w:pPr>
            <w:r w:rsidRPr="001C3126">
              <w:t>40</w:t>
            </w:r>
          </w:p>
        </w:tc>
        <w:tc>
          <w:tcPr>
            <w:tcW w:w="2324" w:type="dxa"/>
          </w:tcPr>
          <w:p w14:paraId="204A0865" w14:textId="6609C898" w:rsidR="00791EF7" w:rsidRPr="001C3126" w:rsidRDefault="00791EF7" w:rsidP="002B51EB">
            <w:pPr>
              <w:pStyle w:val="TAC"/>
            </w:pPr>
            <w:r w:rsidRPr="001C3126">
              <w:t>150 </w:t>
            </w:r>
            <w:proofErr w:type="spellStart"/>
            <w:r w:rsidRPr="001C3126">
              <w:t>ms</w:t>
            </w:r>
            <w:proofErr w:type="spellEnd"/>
          </w:p>
        </w:tc>
        <w:tc>
          <w:tcPr>
            <w:tcW w:w="2324" w:type="dxa"/>
          </w:tcPr>
          <w:p w14:paraId="571322C8" w14:textId="5B78924E" w:rsidR="00791EF7" w:rsidRPr="001C3126" w:rsidRDefault="002B51EB" w:rsidP="002B51EB">
            <w:pPr>
              <w:pStyle w:val="TAC"/>
            </w:pPr>
            <w:r w:rsidRPr="001C3126">
              <w:t>2</w:t>
            </w:r>
          </w:p>
        </w:tc>
      </w:tr>
      <w:tr w:rsidR="004D6D56" w:rsidRPr="001B7C50" w14:paraId="6BEB936B" w14:textId="142A3C02" w:rsidTr="004D6D56">
        <w:trPr>
          <w:cantSplit/>
          <w:trHeight w:val="227"/>
          <w:jc w:val="center"/>
        </w:trPr>
        <w:tc>
          <w:tcPr>
            <w:tcW w:w="2324" w:type="dxa"/>
          </w:tcPr>
          <w:p w14:paraId="5A613BB9" w14:textId="77777777" w:rsidR="00791EF7" w:rsidRPr="001B7C50" w:rsidRDefault="00791EF7" w:rsidP="002B51EB">
            <w:pPr>
              <w:pStyle w:val="TAC"/>
            </w:pPr>
            <w:r w:rsidRPr="001B7C50">
              <w:t>3</w:t>
            </w:r>
          </w:p>
        </w:tc>
        <w:tc>
          <w:tcPr>
            <w:tcW w:w="2324" w:type="dxa"/>
          </w:tcPr>
          <w:p w14:paraId="42229C6E" w14:textId="77777777" w:rsidR="00791EF7" w:rsidRPr="001B7C50" w:rsidRDefault="00791EF7" w:rsidP="002B51EB">
            <w:pPr>
              <w:pStyle w:val="TAC"/>
            </w:pPr>
            <w:r w:rsidRPr="001B7C50">
              <w:t>30</w:t>
            </w:r>
          </w:p>
        </w:tc>
        <w:tc>
          <w:tcPr>
            <w:tcW w:w="2324" w:type="dxa"/>
          </w:tcPr>
          <w:p w14:paraId="731933F2" w14:textId="3B4DB0AF" w:rsidR="00791EF7" w:rsidRPr="001B7C50" w:rsidRDefault="00791EF7" w:rsidP="002833CC">
            <w:pPr>
              <w:pStyle w:val="TAC"/>
            </w:pPr>
            <w:r w:rsidRPr="001B7C50">
              <w:t>50 </w:t>
            </w:r>
            <w:proofErr w:type="spellStart"/>
            <w:r w:rsidRPr="001B7C50">
              <w:t>ms</w:t>
            </w:r>
            <w:proofErr w:type="spellEnd"/>
          </w:p>
        </w:tc>
        <w:tc>
          <w:tcPr>
            <w:tcW w:w="2324" w:type="dxa"/>
          </w:tcPr>
          <w:p w14:paraId="334CDB0A" w14:textId="3B9198AC" w:rsidR="00791EF7" w:rsidRPr="001B7C50" w:rsidRDefault="002B51EB" w:rsidP="002B51EB">
            <w:pPr>
              <w:pStyle w:val="TAC"/>
            </w:pPr>
            <w:r>
              <w:t>1</w:t>
            </w:r>
          </w:p>
        </w:tc>
      </w:tr>
      <w:tr w:rsidR="004D6D56" w:rsidRPr="001B7C50" w14:paraId="428C62CE" w14:textId="267BDEF5" w:rsidTr="004D6D56">
        <w:trPr>
          <w:cantSplit/>
          <w:trHeight w:val="227"/>
          <w:jc w:val="center"/>
        </w:trPr>
        <w:tc>
          <w:tcPr>
            <w:tcW w:w="2324" w:type="dxa"/>
          </w:tcPr>
          <w:p w14:paraId="47836030" w14:textId="7DD0E50B" w:rsidR="00791EF7" w:rsidRPr="001B7C50" w:rsidRDefault="00791EF7" w:rsidP="002B51EB">
            <w:pPr>
              <w:pStyle w:val="TAC"/>
            </w:pPr>
            <w:r w:rsidRPr="001B7C50">
              <w:t>4</w:t>
            </w:r>
          </w:p>
        </w:tc>
        <w:tc>
          <w:tcPr>
            <w:tcW w:w="2324" w:type="dxa"/>
          </w:tcPr>
          <w:p w14:paraId="30A5C1D8" w14:textId="77777777" w:rsidR="00791EF7" w:rsidRPr="001B7C50" w:rsidRDefault="00791EF7" w:rsidP="002B51EB">
            <w:pPr>
              <w:pStyle w:val="TAC"/>
            </w:pPr>
            <w:r w:rsidRPr="001B7C50">
              <w:t>50</w:t>
            </w:r>
          </w:p>
        </w:tc>
        <w:tc>
          <w:tcPr>
            <w:tcW w:w="2324" w:type="dxa"/>
          </w:tcPr>
          <w:p w14:paraId="2A3419CD" w14:textId="2E7FF46E" w:rsidR="00791EF7" w:rsidRPr="001B7C50" w:rsidRDefault="00791EF7" w:rsidP="002833CC">
            <w:pPr>
              <w:pStyle w:val="TAC"/>
            </w:pPr>
            <w:r w:rsidRPr="001B7C50">
              <w:t>300 </w:t>
            </w:r>
            <w:proofErr w:type="spellStart"/>
            <w:r w:rsidRPr="001B7C50">
              <w:t>ms</w:t>
            </w:r>
            <w:proofErr w:type="spellEnd"/>
          </w:p>
        </w:tc>
        <w:tc>
          <w:tcPr>
            <w:tcW w:w="2324" w:type="dxa"/>
          </w:tcPr>
          <w:p w14:paraId="79252C0D" w14:textId="5B9ACC42" w:rsidR="00791EF7" w:rsidRPr="001B7C50" w:rsidRDefault="002B51EB" w:rsidP="002B51EB">
            <w:pPr>
              <w:pStyle w:val="TAC"/>
            </w:pPr>
            <w:r>
              <w:t>3</w:t>
            </w:r>
          </w:p>
        </w:tc>
      </w:tr>
      <w:tr w:rsidR="004D6D56" w:rsidRPr="001B7C50" w14:paraId="429B99A5" w14:textId="2217E0C4" w:rsidTr="004D6D56">
        <w:trPr>
          <w:cantSplit/>
          <w:trHeight w:val="227"/>
          <w:jc w:val="center"/>
        </w:trPr>
        <w:tc>
          <w:tcPr>
            <w:tcW w:w="2324" w:type="dxa"/>
          </w:tcPr>
          <w:p w14:paraId="566ABDBA" w14:textId="51EFC2F8" w:rsidR="00791EF7" w:rsidRPr="001B7C50" w:rsidRDefault="00791EF7" w:rsidP="002833CC">
            <w:pPr>
              <w:pStyle w:val="TAC"/>
            </w:pPr>
            <w:r w:rsidRPr="001B7C50">
              <w:t>65</w:t>
            </w:r>
          </w:p>
        </w:tc>
        <w:tc>
          <w:tcPr>
            <w:tcW w:w="2324" w:type="dxa"/>
          </w:tcPr>
          <w:p w14:paraId="30DD0EFD" w14:textId="77777777" w:rsidR="00791EF7" w:rsidRPr="001B7C50" w:rsidRDefault="00791EF7" w:rsidP="002B51EB">
            <w:pPr>
              <w:pStyle w:val="TAC"/>
            </w:pPr>
            <w:r w:rsidRPr="001B7C50">
              <w:t>7</w:t>
            </w:r>
          </w:p>
        </w:tc>
        <w:tc>
          <w:tcPr>
            <w:tcW w:w="2324" w:type="dxa"/>
          </w:tcPr>
          <w:p w14:paraId="04C95696" w14:textId="027C4D03" w:rsidR="00791EF7" w:rsidRPr="001B7C50" w:rsidRDefault="00791EF7" w:rsidP="00311FDC">
            <w:pPr>
              <w:pStyle w:val="TAC"/>
            </w:pPr>
            <w:r w:rsidRPr="001B7C50">
              <w:t>75 </w:t>
            </w:r>
            <w:proofErr w:type="spellStart"/>
            <w:r w:rsidRPr="001B7C50">
              <w:t>ms</w:t>
            </w:r>
            <w:proofErr w:type="spellEnd"/>
          </w:p>
        </w:tc>
        <w:tc>
          <w:tcPr>
            <w:tcW w:w="2324" w:type="dxa"/>
          </w:tcPr>
          <w:p w14:paraId="0916845E" w14:textId="5C9AEEA5" w:rsidR="00791EF7" w:rsidRPr="001B7C50" w:rsidRDefault="002B51EB" w:rsidP="002B51EB">
            <w:pPr>
              <w:pStyle w:val="TAC"/>
            </w:pPr>
            <w:r>
              <w:t>1</w:t>
            </w:r>
          </w:p>
        </w:tc>
      </w:tr>
      <w:tr w:rsidR="004D6D56" w:rsidRPr="001B7C50" w14:paraId="041F5376" w14:textId="3FE0B05D" w:rsidTr="004D6D56">
        <w:trPr>
          <w:cantSplit/>
          <w:trHeight w:val="227"/>
          <w:jc w:val="center"/>
        </w:trPr>
        <w:tc>
          <w:tcPr>
            <w:tcW w:w="2324" w:type="dxa"/>
          </w:tcPr>
          <w:p w14:paraId="5BD51415" w14:textId="2E5E40B6" w:rsidR="00791EF7" w:rsidRPr="001B7C50" w:rsidRDefault="00791EF7" w:rsidP="002833CC">
            <w:pPr>
              <w:pStyle w:val="TAC"/>
            </w:pPr>
            <w:r w:rsidRPr="001B7C50">
              <w:t>66</w:t>
            </w:r>
          </w:p>
        </w:tc>
        <w:tc>
          <w:tcPr>
            <w:tcW w:w="2324" w:type="dxa"/>
          </w:tcPr>
          <w:p w14:paraId="25FE8296" w14:textId="07393559" w:rsidR="00791EF7" w:rsidRPr="001B7C50" w:rsidRDefault="00791EF7" w:rsidP="004D6D56">
            <w:pPr>
              <w:pStyle w:val="TAC"/>
            </w:pPr>
            <w:r w:rsidRPr="001B7C50">
              <w:t>20</w:t>
            </w:r>
          </w:p>
        </w:tc>
        <w:tc>
          <w:tcPr>
            <w:tcW w:w="2324" w:type="dxa"/>
          </w:tcPr>
          <w:p w14:paraId="004B9B78" w14:textId="70E54A60" w:rsidR="00791EF7" w:rsidRPr="001B7C50" w:rsidRDefault="00791EF7" w:rsidP="002833CC">
            <w:pPr>
              <w:pStyle w:val="TAC"/>
            </w:pPr>
            <w:r w:rsidRPr="001B7C50">
              <w:t>100 </w:t>
            </w:r>
            <w:proofErr w:type="spellStart"/>
            <w:r w:rsidRPr="001B7C50">
              <w:t>ms</w:t>
            </w:r>
            <w:proofErr w:type="spellEnd"/>
          </w:p>
        </w:tc>
        <w:tc>
          <w:tcPr>
            <w:tcW w:w="2324" w:type="dxa"/>
          </w:tcPr>
          <w:p w14:paraId="29DAABB0" w14:textId="40BE0D21" w:rsidR="00791EF7" w:rsidRPr="001B7C50" w:rsidRDefault="002833CC" w:rsidP="002B51EB">
            <w:pPr>
              <w:pStyle w:val="TAC"/>
            </w:pPr>
            <w:r>
              <w:t>1</w:t>
            </w:r>
          </w:p>
        </w:tc>
      </w:tr>
      <w:tr w:rsidR="004D6D56" w:rsidRPr="001B7C50" w14:paraId="3CE2F26A" w14:textId="44F958DA" w:rsidTr="004D6D56">
        <w:trPr>
          <w:cantSplit/>
          <w:trHeight w:val="227"/>
          <w:jc w:val="center"/>
        </w:trPr>
        <w:tc>
          <w:tcPr>
            <w:tcW w:w="2324" w:type="dxa"/>
          </w:tcPr>
          <w:p w14:paraId="41D0E3AB" w14:textId="189AA36F" w:rsidR="00791EF7" w:rsidRPr="001B7C50" w:rsidRDefault="00791EF7" w:rsidP="002833CC">
            <w:pPr>
              <w:pStyle w:val="TAC"/>
            </w:pPr>
            <w:r w:rsidRPr="001B7C50">
              <w:t>67</w:t>
            </w:r>
          </w:p>
        </w:tc>
        <w:tc>
          <w:tcPr>
            <w:tcW w:w="2324" w:type="dxa"/>
          </w:tcPr>
          <w:p w14:paraId="6CF4DEFB" w14:textId="77777777" w:rsidR="00791EF7" w:rsidRPr="001B7C50" w:rsidRDefault="00791EF7" w:rsidP="002B51EB">
            <w:pPr>
              <w:pStyle w:val="TAC"/>
            </w:pPr>
            <w:r w:rsidRPr="001B7C50">
              <w:t>15</w:t>
            </w:r>
          </w:p>
        </w:tc>
        <w:tc>
          <w:tcPr>
            <w:tcW w:w="2324" w:type="dxa"/>
          </w:tcPr>
          <w:p w14:paraId="497BF522" w14:textId="6DEDC23A" w:rsidR="00791EF7" w:rsidRPr="001B7C50" w:rsidRDefault="00791EF7" w:rsidP="002833CC">
            <w:pPr>
              <w:pStyle w:val="TAC"/>
            </w:pPr>
            <w:r w:rsidRPr="001B7C50">
              <w:t>100 </w:t>
            </w:r>
            <w:proofErr w:type="spellStart"/>
            <w:r w:rsidRPr="001B7C50">
              <w:t>ms</w:t>
            </w:r>
            <w:proofErr w:type="spellEnd"/>
          </w:p>
        </w:tc>
        <w:tc>
          <w:tcPr>
            <w:tcW w:w="2324" w:type="dxa"/>
          </w:tcPr>
          <w:p w14:paraId="2CD27BD6" w14:textId="560A7099" w:rsidR="00791EF7" w:rsidRPr="001B7C50" w:rsidRDefault="002833CC" w:rsidP="002B51EB">
            <w:pPr>
              <w:pStyle w:val="TAC"/>
            </w:pPr>
            <w:r>
              <w:t>1</w:t>
            </w:r>
          </w:p>
        </w:tc>
      </w:tr>
      <w:tr w:rsidR="004D6D56" w:rsidRPr="001B7C50" w14:paraId="3DD48804" w14:textId="6D9EB187" w:rsidTr="004D6D56">
        <w:trPr>
          <w:cantSplit/>
          <w:trHeight w:val="227"/>
          <w:jc w:val="center"/>
        </w:trPr>
        <w:tc>
          <w:tcPr>
            <w:tcW w:w="2324" w:type="dxa"/>
          </w:tcPr>
          <w:p w14:paraId="368FCD24" w14:textId="77777777" w:rsidR="00791EF7" w:rsidRPr="001B7C50" w:rsidRDefault="00791EF7" w:rsidP="002B51EB">
            <w:pPr>
              <w:pStyle w:val="TAC"/>
            </w:pPr>
            <w:r w:rsidRPr="001B7C50">
              <w:t>71</w:t>
            </w:r>
          </w:p>
        </w:tc>
        <w:tc>
          <w:tcPr>
            <w:tcW w:w="2324" w:type="dxa"/>
          </w:tcPr>
          <w:p w14:paraId="1B62173E" w14:textId="77777777" w:rsidR="00791EF7" w:rsidRPr="001B7C50" w:rsidRDefault="00791EF7" w:rsidP="002B51EB">
            <w:pPr>
              <w:pStyle w:val="TAC"/>
            </w:pPr>
            <w:r w:rsidRPr="001B7C50">
              <w:t>56</w:t>
            </w:r>
          </w:p>
        </w:tc>
        <w:tc>
          <w:tcPr>
            <w:tcW w:w="2324" w:type="dxa"/>
          </w:tcPr>
          <w:p w14:paraId="1D226690" w14:textId="3C07A377" w:rsidR="00791EF7" w:rsidRPr="001B7C50" w:rsidRDefault="00791EF7" w:rsidP="002B51EB">
            <w:pPr>
              <w:pStyle w:val="TAC"/>
            </w:pPr>
            <w:r w:rsidRPr="001B7C50">
              <w:t xml:space="preserve">150 </w:t>
            </w:r>
            <w:proofErr w:type="spellStart"/>
            <w:r w:rsidRPr="001B7C50">
              <w:t>ms</w:t>
            </w:r>
            <w:proofErr w:type="spellEnd"/>
            <w:r w:rsidRPr="001B7C50">
              <w:t xml:space="preserve"> </w:t>
            </w:r>
          </w:p>
        </w:tc>
        <w:tc>
          <w:tcPr>
            <w:tcW w:w="2324" w:type="dxa"/>
          </w:tcPr>
          <w:p w14:paraId="7C0D8C23" w14:textId="278178FE" w:rsidR="00791EF7" w:rsidRPr="001B7C50" w:rsidRDefault="002833CC" w:rsidP="002B51EB">
            <w:pPr>
              <w:pStyle w:val="TAC"/>
            </w:pPr>
            <w:r>
              <w:t>2</w:t>
            </w:r>
          </w:p>
        </w:tc>
      </w:tr>
      <w:tr w:rsidR="004D6D56" w:rsidRPr="001B7C50" w14:paraId="5ECCA9ED" w14:textId="2EC623E9" w:rsidTr="004D6D56">
        <w:trPr>
          <w:cantSplit/>
          <w:trHeight w:val="227"/>
          <w:jc w:val="center"/>
        </w:trPr>
        <w:tc>
          <w:tcPr>
            <w:tcW w:w="2324" w:type="dxa"/>
          </w:tcPr>
          <w:p w14:paraId="1D72DEF7" w14:textId="77777777" w:rsidR="00791EF7" w:rsidRPr="001B7C50" w:rsidRDefault="00791EF7" w:rsidP="002B51EB">
            <w:pPr>
              <w:pStyle w:val="TAC"/>
            </w:pPr>
            <w:r w:rsidRPr="001B7C50">
              <w:t>72</w:t>
            </w:r>
          </w:p>
        </w:tc>
        <w:tc>
          <w:tcPr>
            <w:tcW w:w="2324" w:type="dxa"/>
          </w:tcPr>
          <w:p w14:paraId="70585E67" w14:textId="77777777" w:rsidR="00791EF7" w:rsidRPr="001B7C50" w:rsidRDefault="00791EF7" w:rsidP="002B51EB">
            <w:pPr>
              <w:pStyle w:val="TAC"/>
            </w:pPr>
            <w:r w:rsidRPr="001B7C50">
              <w:t>56</w:t>
            </w:r>
          </w:p>
        </w:tc>
        <w:tc>
          <w:tcPr>
            <w:tcW w:w="2324" w:type="dxa"/>
          </w:tcPr>
          <w:p w14:paraId="092A7601" w14:textId="6870F8A9" w:rsidR="00791EF7" w:rsidRPr="001B7C50" w:rsidRDefault="00791EF7" w:rsidP="002B51EB">
            <w:pPr>
              <w:pStyle w:val="TAC"/>
            </w:pPr>
            <w:r w:rsidRPr="001B7C50">
              <w:t xml:space="preserve">300 </w:t>
            </w:r>
            <w:proofErr w:type="spellStart"/>
            <w:r w:rsidRPr="001B7C50">
              <w:t>ms</w:t>
            </w:r>
            <w:proofErr w:type="spellEnd"/>
            <w:r w:rsidRPr="001B7C50">
              <w:t xml:space="preserve"> </w:t>
            </w:r>
          </w:p>
        </w:tc>
        <w:tc>
          <w:tcPr>
            <w:tcW w:w="2324" w:type="dxa"/>
          </w:tcPr>
          <w:p w14:paraId="025C6B9A" w14:textId="2D0B7E71" w:rsidR="00791EF7" w:rsidRPr="001B7C50" w:rsidRDefault="002833CC" w:rsidP="002B51EB">
            <w:pPr>
              <w:pStyle w:val="TAC"/>
            </w:pPr>
            <w:r>
              <w:t>3</w:t>
            </w:r>
          </w:p>
        </w:tc>
      </w:tr>
      <w:tr w:rsidR="004D6D56" w:rsidRPr="001B7C50" w14:paraId="2418583D" w14:textId="2E98B123" w:rsidTr="004D6D56">
        <w:trPr>
          <w:cantSplit/>
          <w:trHeight w:val="227"/>
          <w:jc w:val="center"/>
        </w:trPr>
        <w:tc>
          <w:tcPr>
            <w:tcW w:w="2324" w:type="dxa"/>
          </w:tcPr>
          <w:p w14:paraId="6C9FC063" w14:textId="77777777" w:rsidR="00791EF7" w:rsidRPr="001B7C50" w:rsidRDefault="00791EF7" w:rsidP="002B51EB">
            <w:pPr>
              <w:pStyle w:val="TAC"/>
            </w:pPr>
            <w:r w:rsidRPr="001B7C50">
              <w:t>73</w:t>
            </w:r>
          </w:p>
        </w:tc>
        <w:tc>
          <w:tcPr>
            <w:tcW w:w="2324" w:type="dxa"/>
          </w:tcPr>
          <w:p w14:paraId="0DE5BB08" w14:textId="77777777" w:rsidR="00791EF7" w:rsidRPr="001B7C50" w:rsidRDefault="00791EF7" w:rsidP="002B51EB">
            <w:pPr>
              <w:pStyle w:val="TAC"/>
            </w:pPr>
            <w:r w:rsidRPr="001B7C50">
              <w:t>56</w:t>
            </w:r>
          </w:p>
        </w:tc>
        <w:tc>
          <w:tcPr>
            <w:tcW w:w="2324" w:type="dxa"/>
          </w:tcPr>
          <w:p w14:paraId="4144E365" w14:textId="510049CE" w:rsidR="00791EF7" w:rsidRPr="001B7C50" w:rsidRDefault="00791EF7" w:rsidP="002B51EB">
            <w:pPr>
              <w:pStyle w:val="TAC"/>
            </w:pPr>
            <w:r w:rsidRPr="001B7C50">
              <w:t xml:space="preserve">300 </w:t>
            </w:r>
            <w:proofErr w:type="spellStart"/>
            <w:r w:rsidRPr="001B7C50">
              <w:t>ms</w:t>
            </w:r>
            <w:proofErr w:type="spellEnd"/>
            <w:r w:rsidRPr="001B7C50">
              <w:t xml:space="preserve"> </w:t>
            </w:r>
          </w:p>
        </w:tc>
        <w:tc>
          <w:tcPr>
            <w:tcW w:w="2324" w:type="dxa"/>
          </w:tcPr>
          <w:p w14:paraId="32D05C6B" w14:textId="2CFE8A8C" w:rsidR="00791EF7" w:rsidRPr="001B7C50" w:rsidRDefault="002833CC" w:rsidP="002B51EB">
            <w:pPr>
              <w:pStyle w:val="TAC"/>
            </w:pPr>
            <w:r>
              <w:t>3</w:t>
            </w:r>
          </w:p>
        </w:tc>
      </w:tr>
      <w:tr w:rsidR="004D6D56" w:rsidRPr="001B7C50" w14:paraId="13BAD85E" w14:textId="7E763109" w:rsidTr="004D6D56">
        <w:trPr>
          <w:cantSplit/>
          <w:trHeight w:val="227"/>
          <w:jc w:val="center"/>
        </w:trPr>
        <w:tc>
          <w:tcPr>
            <w:tcW w:w="2324" w:type="dxa"/>
          </w:tcPr>
          <w:p w14:paraId="54FDDBB3" w14:textId="77777777" w:rsidR="00791EF7" w:rsidRPr="001B7C50" w:rsidRDefault="00791EF7" w:rsidP="002B51EB">
            <w:pPr>
              <w:pStyle w:val="TAC"/>
            </w:pPr>
            <w:r w:rsidRPr="001B7C50">
              <w:t>74</w:t>
            </w:r>
          </w:p>
        </w:tc>
        <w:tc>
          <w:tcPr>
            <w:tcW w:w="2324" w:type="dxa"/>
          </w:tcPr>
          <w:p w14:paraId="69756A6B" w14:textId="77777777" w:rsidR="00791EF7" w:rsidRPr="001B7C50" w:rsidRDefault="00791EF7" w:rsidP="002B51EB">
            <w:pPr>
              <w:pStyle w:val="TAC"/>
            </w:pPr>
            <w:r w:rsidRPr="001B7C50">
              <w:t>56</w:t>
            </w:r>
          </w:p>
        </w:tc>
        <w:tc>
          <w:tcPr>
            <w:tcW w:w="2324" w:type="dxa"/>
          </w:tcPr>
          <w:p w14:paraId="58807D6F" w14:textId="324F7BF9" w:rsidR="00791EF7" w:rsidRPr="001B7C50" w:rsidRDefault="00791EF7" w:rsidP="002B51EB">
            <w:pPr>
              <w:pStyle w:val="TAC"/>
            </w:pPr>
            <w:r w:rsidRPr="001B7C50">
              <w:t xml:space="preserve">500 </w:t>
            </w:r>
            <w:proofErr w:type="spellStart"/>
            <w:r w:rsidRPr="001B7C50">
              <w:t>ms</w:t>
            </w:r>
            <w:proofErr w:type="spellEnd"/>
            <w:r w:rsidRPr="001B7C50">
              <w:t xml:space="preserve"> </w:t>
            </w:r>
          </w:p>
        </w:tc>
        <w:tc>
          <w:tcPr>
            <w:tcW w:w="2324" w:type="dxa"/>
          </w:tcPr>
          <w:p w14:paraId="17442101" w14:textId="3C15DA00" w:rsidR="00791EF7" w:rsidRPr="001B7C50" w:rsidRDefault="002833CC" w:rsidP="002B51EB">
            <w:pPr>
              <w:pStyle w:val="TAC"/>
            </w:pPr>
            <w:r>
              <w:t>3</w:t>
            </w:r>
          </w:p>
        </w:tc>
      </w:tr>
      <w:tr w:rsidR="004D6D56" w:rsidRPr="001B7C50" w14:paraId="7415B813" w14:textId="2BB2EB39" w:rsidTr="004D6D56">
        <w:trPr>
          <w:cantSplit/>
          <w:trHeight w:val="227"/>
          <w:jc w:val="center"/>
        </w:trPr>
        <w:tc>
          <w:tcPr>
            <w:tcW w:w="2324" w:type="dxa"/>
          </w:tcPr>
          <w:p w14:paraId="020B44C6" w14:textId="77777777" w:rsidR="00791EF7" w:rsidRPr="001B7C50" w:rsidRDefault="00791EF7" w:rsidP="002B51EB">
            <w:pPr>
              <w:pStyle w:val="TAC"/>
            </w:pPr>
            <w:r w:rsidRPr="001B7C50">
              <w:t>76</w:t>
            </w:r>
          </w:p>
        </w:tc>
        <w:tc>
          <w:tcPr>
            <w:tcW w:w="2324" w:type="dxa"/>
          </w:tcPr>
          <w:p w14:paraId="6E0B92E8" w14:textId="77777777" w:rsidR="00791EF7" w:rsidRPr="001B7C50" w:rsidRDefault="00791EF7" w:rsidP="002B51EB">
            <w:pPr>
              <w:pStyle w:val="TAC"/>
            </w:pPr>
            <w:r w:rsidRPr="001B7C50">
              <w:t>56</w:t>
            </w:r>
          </w:p>
        </w:tc>
        <w:tc>
          <w:tcPr>
            <w:tcW w:w="2324" w:type="dxa"/>
          </w:tcPr>
          <w:p w14:paraId="4D0FC33C" w14:textId="4D1C2D54" w:rsidR="00791EF7" w:rsidRPr="001B7C50" w:rsidRDefault="00791EF7" w:rsidP="002B51EB">
            <w:pPr>
              <w:pStyle w:val="TAC"/>
            </w:pPr>
            <w:r w:rsidRPr="001B7C50">
              <w:t xml:space="preserve">500 </w:t>
            </w:r>
            <w:proofErr w:type="spellStart"/>
            <w:r w:rsidRPr="001B7C50">
              <w:t>ms</w:t>
            </w:r>
            <w:proofErr w:type="spellEnd"/>
            <w:r w:rsidRPr="001B7C50">
              <w:t xml:space="preserve"> </w:t>
            </w:r>
          </w:p>
        </w:tc>
        <w:tc>
          <w:tcPr>
            <w:tcW w:w="2324" w:type="dxa"/>
          </w:tcPr>
          <w:p w14:paraId="09F6A49B" w14:textId="40F8FBC7" w:rsidR="00791EF7" w:rsidRPr="001B7C50" w:rsidRDefault="002833CC" w:rsidP="002B51EB">
            <w:pPr>
              <w:pStyle w:val="TAC"/>
            </w:pPr>
            <w:r>
              <w:t>3</w:t>
            </w:r>
          </w:p>
        </w:tc>
      </w:tr>
      <w:tr w:rsidR="004D6D56" w:rsidRPr="001B7C50" w14:paraId="095CC1D6" w14:textId="561578F1" w:rsidTr="004D6D56">
        <w:trPr>
          <w:cantSplit/>
          <w:trHeight w:val="227"/>
          <w:jc w:val="center"/>
        </w:trPr>
        <w:tc>
          <w:tcPr>
            <w:tcW w:w="2324" w:type="dxa"/>
          </w:tcPr>
          <w:p w14:paraId="0043ACFD" w14:textId="77777777" w:rsidR="00791EF7" w:rsidRPr="001B7C50" w:rsidRDefault="00791EF7" w:rsidP="002B51EB">
            <w:pPr>
              <w:pStyle w:val="TAC"/>
            </w:pPr>
            <w:r w:rsidRPr="001B7C50">
              <w:t>5</w:t>
            </w:r>
          </w:p>
        </w:tc>
        <w:tc>
          <w:tcPr>
            <w:tcW w:w="2324" w:type="dxa"/>
          </w:tcPr>
          <w:p w14:paraId="7DBFCA16" w14:textId="77777777" w:rsidR="00791EF7" w:rsidRPr="001B7C50" w:rsidRDefault="00791EF7" w:rsidP="002B51EB">
            <w:pPr>
              <w:pStyle w:val="TAC"/>
            </w:pPr>
            <w:r w:rsidRPr="001B7C50">
              <w:t>10</w:t>
            </w:r>
          </w:p>
        </w:tc>
        <w:tc>
          <w:tcPr>
            <w:tcW w:w="2324" w:type="dxa"/>
          </w:tcPr>
          <w:p w14:paraId="344AAA07" w14:textId="249E5023" w:rsidR="00791EF7" w:rsidRPr="001B7C50" w:rsidRDefault="00791EF7" w:rsidP="002833CC">
            <w:pPr>
              <w:pStyle w:val="TAC"/>
            </w:pPr>
            <w:r w:rsidRPr="001B7C50">
              <w:t>100 </w:t>
            </w:r>
            <w:proofErr w:type="spellStart"/>
            <w:r w:rsidRPr="001B7C50">
              <w:t>ms</w:t>
            </w:r>
            <w:proofErr w:type="spellEnd"/>
          </w:p>
        </w:tc>
        <w:tc>
          <w:tcPr>
            <w:tcW w:w="2324" w:type="dxa"/>
          </w:tcPr>
          <w:p w14:paraId="10CD9CF4" w14:textId="2ADFDA4F" w:rsidR="00791EF7" w:rsidRPr="001B7C50" w:rsidRDefault="002833CC" w:rsidP="002B51EB">
            <w:pPr>
              <w:pStyle w:val="TAC"/>
            </w:pPr>
            <w:r>
              <w:t>1</w:t>
            </w:r>
          </w:p>
        </w:tc>
      </w:tr>
      <w:tr w:rsidR="004D6D56" w:rsidRPr="001B7C50" w14:paraId="032A4959" w14:textId="3B0B0998" w:rsidTr="004D6D56">
        <w:trPr>
          <w:cantSplit/>
          <w:trHeight w:val="227"/>
          <w:jc w:val="center"/>
        </w:trPr>
        <w:tc>
          <w:tcPr>
            <w:tcW w:w="2324" w:type="dxa"/>
          </w:tcPr>
          <w:p w14:paraId="4684F4CD" w14:textId="77777777" w:rsidR="00791EF7" w:rsidRPr="001B7C50" w:rsidRDefault="00791EF7" w:rsidP="002B51EB">
            <w:pPr>
              <w:pStyle w:val="TAC"/>
            </w:pPr>
            <w:r w:rsidRPr="001B7C50">
              <w:t>6</w:t>
            </w:r>
          </w:p>
        </w:tc>
        <w:tc>
          <w:tcPr>
            <w:tcW w:w="2324" w:type="dxa"/>
          </w:tcPr>
          <w:p w14:paraId="032C17BB" w14:textId="539A2E09" w:rsidR="00791EF7" w:rsidRPr="001B7C50" w:rsidRDefault="00791EF7" w:rsidP="002B51EB">
            <w:pPr>
              <w:pStyle w:val="TAC"/>
            </w:pPr>
            <w:r w:rsidRPr="001B7C50">
              <w:t>60</w:t>
            </w:r>
          </w:p>
        </w:tc>
        <w:tc>
          <w:tcPr>
            <w:tcW w:w="2324" w:type="dxa"/>
          </w:tcPr>
          <w:p w14:paraId="47E9D48A" w14:textId="552A520A" w:rsidR="00791EF7" w:rsidRPr="001B7C50" w:rsidRDefault="00791EF7" w:rsidP="002833CC">
            <w:pPr>
              <w:pStyle w:val="TAC"/>
            </w:pPr>
            <w:r w:rsidRPr="001B7C50">
              <w:t>300 </w:t>
            </w:r>
            <w:proofErr w:type="spellStart"/>
            <w:r w:rsidRPr="001B7C50">
              <w:t>ms</w:t>
            </w:r>
            <w:proofErr w:type="spellEnd"/>
          </w:p>
        </w:tc>
        <w:tc>
          <w:tcPr>
            <w:tcW w:w="2324" w:type="dxa"/>
          </w:tcPr>
          <w:p w14:paraId="317BD49A" w14:textId="68C6DA72" w:rsidR="00791EF7" w:rsidRPr="001B7C50" w:rsidRDefault="002833CC" w:rsidP="002B51EB">
            <w:pPr>
              <w:pStyle w:val="TAC"/>
            </w:pPr>
            <w:r>
              <w:t>3</w:t>
            </w:r>
          </w:p>
        </w:tc>
      </w:tr>
      <w:tr w:rsidR="004D6D56" w:rsidRPr="001B7C50" w14:paraId="2F8352F7" w14:textId="7697DD40" w:rsidTr="004D6D56">
        <w:trPr>
          <w:cantSplit/>
          <w:trHeight w:val="227"/>
          <w:jc w:val="center"/>
        </w:trPr>
        <w:tc>
          <w:tcPr>
            <w:tcW w:w="2324" w:type="dxa"/>
          </w:tcPr>
          <w:p w14:paraId="084C88D1" w14:textId="77777777" w:rsidR="00791EF7" w:rsidRPr="001B7C50" w:rsidRDefault="00791EF7" w:rsidP="002B51EB">
            <w:pPr>
              <w:pStyle w:val="TAC"/>
            </w:pPr>
            <w:r w:rsidRPr="001B7C50">
              <w:t>7</w:t>
            </w:r>
          </w:p>
        </w:tc>
        <w:tc>
          <w:tcPr>
            <w:tcW w:w="2324" w:type="dxa"/>
          </w:tcPr>
          <w:p w14:paraId="00CF8025" w14:textId="571A0E76" w:rsidR="00791EF7" w:rsidRPr="001B7C50" w:rsidRDefault="00791EF7" w:rsidP="002B51EB">
            <w:pPr>
              <w:pStyle w:val="TAC"/>
            </w:pPr>
            <w:r w:rsidRPr="001B7C50">
              <w:t>70</w:t>
            </w:r>
          </w:p>
        </w:tc>
        <w:tc>
          <w:tcPr>
            <w:tcW w:w="2324" w:type="dxa"/>
          </w:tcPr>
          <w:p w14:paraId="1C2661ED" w14:textId="5CE4F864" w:rsidR="00791EF7" w:rsidRPr="001B7C50" w:rsidRDefault="00791EF7" w:rsidP="002833CC">
            <w:pPr>
              <w:pStyle w:val="TAC"/>
            </w:pPr>
            <w:r w:rsidRPr="001B7C50">
              <w:t>100 </w:t>
            </w:r>
            <w:proofErr w:type="spellStart"/>
            <w:r w:rsidRPr="001B7C50">
              <w:t>ms</w:t>
            </w:r>
            <w:proofErr w:type="spellEnd"/>
          </w:p>
        </w:tc>
        <w:tc>
          <w:tcPr>
            <w:tcW w:w="2324" w:type="dxa"/>
          </w:tcPr>
          <w:p w14:paraId="3B0FE121" w14:textId="2FB727C6" w:rsidR="00791EF7" w:rsidRPr="001B7C50" w:rsidRDefault="002833CC" w:rsidP="002B51EB">
            <w:pPr>
              <w:pStyle w:val="TAC"/>
            </w:pPr>
            <w:r>
              <w:t>2</w:t>
            </w:r>
          </w:p>
        </w:tc>
      </w:tr>
      <w:tr w:rsidR="004D6D56" w:rsidRPr="001B7C50" w14:paraId="12450AEC" w14:textId="6B3C72A5" w:rsidTr="004D6D56">
        <w:trPr>
          <w:cantSplit/>
          <w:trHeight w:val="227"/>
          <w:jc w:val="center"/>
        </w:trPr>
        <w:tc>
          <w:tcPr>
            <w:tcW w:w="2324" w:type="dxa"/>
          </w:tcPr>
          <w:p w14:paraId="5C1291D7" w14:textId="77777777" w:rsidR="002833CC" w:rsidRPr="001B7C50" w:rsidRDefault="002833CC" w:rsidP="002B51EB">
            <w:pPr>
              <w:pStyle w:val="TAC"/>
            </w:pPr>
            <w:r w:rsidRPr="001B7C50">
              <w:t>8</w:t>
            </w:r>
          </w:p>
        </w:tc>
        <w:tc>
          <w:tcPr>
            <w:tcW w:w="2324" w:type="dxa"/>
          </w:tcPr>
          <w:p w14:paraId="5A5AF437" w14:textId="7724BD03" w:rsidR="002833CC" w:rsidRPr="001B7C50" w:rsidRDefault="002833CC" w:rsidP="002B51EB">
            <w:pPr>
              <w:pStyle w:val="TAC"/>
            </w:pPr>
            <w:r w:rsidRPr="001B7C50">
              <w:t>80</w:t>
            </w:r>
          </w:p>
        </w:tc>
        <w:tc>
          <w:tcPr>
            <w:tcW w:w="2324" w:type="dxa"/>
          </w:tcPr>
          <w:p w14:paraId="3606E1E3" w14:textId="3BA9AB7D" w:rsidR="002833CC" w:rsidRPr="001B7C50" w:rsidRDefault="002833CC" w:rsidP="002833CC">
            <w:pPr>
              <w:pStyle w:val="TAC"/>
            </w:pPr>
            <w:r w:rsidRPr="001B7C50">
              <w:t>300 </w:t>
            </w:r>
            <w:proofErr w:type="spellStart"/>
            <w:r w:rsidRPr="001B7C50">
              <w:t>ms</w:t>
            </w:r>
            <w:proofErr w:type="spellEnd"/>
          </w:p>
        </w:tc>
        <w:tc>
          <w:tcPr>
            <w:tcW w:w="2324" w:type="dxa"/>
          </w:tcPr>
          <w:p w14:paraId="090724F9" w14:textId="3D85A6C6" w:rsidR="002833CC" w:rsidRPr="001B7C50" w:rsidRDefault="002833CC" w:rsidP="002833CC">
            <w:pPr>
              <w:pStyle w:val="TAC"/>
            </w:pPr>
            <w:r>
              <w:t>3</w:t>
            </w:r>
          </w:p>
        </w:tc>
      </w:tr>
      <w:tr w:rsidR="004D6D56" w:rsidRPr="001B7C50" w14:paraId="17C773B9" w14:textId="72220FD6" w:rsidTr="004D6D56">
        <w:trPr>
          <w:cantSplit/>
          <w:trHeight w:val="227"/>
          <w:jc w:val="center"/>
        </w:trPr>
        <w:tc>
          <w:tcPr>
            <w:tcW w:w="2324" w:type="dxa"/>
          </w:tcPr>
          <w:p w14:paraId="7DC0C378" w14:textId="77777777" w:rsidR="00791EF7" w:rsidRPr="001B7C50" w:rsidRDefault="00791EF7" w:rsidP="002B51EB">
            <w:pPr>
              <w:pStyle w:val="TAC"/>
            </w:pPr>
            <w:r w:rsidRPr="001B7C50">
              <w:t>9</w:t>
            </w:r>
          </w:p>
        </w:tc>
        <w:tc>
          <w:tcPr>
            <w:tcW w:w="2324" w:type="dxa"/>
          </w:tcPr>
          <w:p w14:paraId="15231ECF" w14:textId="77777777" w:rsidR="00791EF7" w:rsidRPr="001B7C50" w:rsidRDefault="00791EF7" w:rsidP="002B51EB">
            <w:pPr>
              <w:pStyle w:val="TAC"/>
            </w:pPr>
            <w:r w:rsidRPr="001B7C50">
              <w:t>90</w:t>
            </w:r>
          </w:p>
        </w:tc>
        <w:tc>
          <w:tcPr>
            <w:tcW w:w="2324" w:type="dxa"/>
          </w:tcPr>
          <w:p w14:paraId="7F61B5AD" w14:textId="584ABAB4" w:rsidR="00791EF7" w:rsidRPr="001B7C50" w:rsidRDefault="002833CC" w:rsidP="002833CC">
            <w:pPr>
              <w:pStyle w:val="TAC"/>
            </w:pPr>
            <w:r>
              <w:t>300ms</w:t>
            </w:r>
          </w:p>
        </w:tc>
        <w:tc>
          <w:tcPr>
            <w:tcW w:w="2324" w:type="dxa"/>
          </w:tcPr>
          <w:p w14:paraId="1FC68B77" w14:textId="21EA49B9" w:rsidR="00791EF7" w:rsidRPr="001B7C50" w:rsidRDefault="002833CC" w:rsidP="002B51EB">
            <w:pPr>
              <w:pStyle w:val="TAC"/>
            </w:pPr>
            <w:r>
              <w:t>3</w:t>
            </w:r>
          </w:p>
        </w:tc>
      </w:tr>
      <w:tr w:rsidR="004D6D56" w:rsidRPr="001B7C50" w14:paraId="6BAEA897" w14:textId="1EE11E7D" w:rsidTr="004D6D56">
        <w:trPr>
          <w:cantSplit/>
          <w:trHeight w:val="227"/>
          <w:jc w:val="center"/>
        </w:trPr>
        <w:tc>
          <w:tcPr>
            <w:tcW w:w="2324" w:type="dxa"/>
          </w:tcPr>
          <w:p w14:paraId="59AF3DCC" w14:textId="77777777" w:rsidR="00791EF7" w:rsidRPr="001B7C50" w:rsidRDefault="00791EF7" w:rsidP="002B51EB">
            <w:pPr>
              <w:pStyle w:val="TAC"/>
            </w:pPr>
            <w:r w:rsidRPr="001B7C50">
              <w:t>10</w:t>
            </w:r>
          </w:p>
        </w:tc>
        <w:tc>
          <w:tcPr>
            <w:tcW w:w="2324" w:type="dxa"/>
          </w:tcPr>
          <w:p w14:paraId="3B3F2B84" w14:textId="77777777" w:rsidR="00791EF7" w:rsidRPr="001B7C50" w:rsidRDefault="00791EF7" w:rsidP="002B51EB">
            <w:pPr>
              <w:pStyle w:val="TAC"/>
            </w:pPr>
            <w:r w:rsidRPr="001B7C50">
              <w:t>90</w:t>
            </w:r>
          </w:p>
        </w:tc>
        <w:tc>
          <w:tcPr>
            <w:tcW w:w="2324" w:type="dxa"/>
          </w:tcPr>
          <w:p w14:paraId="7DC9A4AF" w14:textId="74162CD5" w:rsidR="00791EF7" w:rsidRPr="001B7C50" w:rsidRDefault="00791EF7" w:rsidP="002833CC">
            <w:pPr>
              <w:pStyle w:val="TAC"/>
            </w:pPr>
            <w:r w:rsidRPr="001B7C50">
              <w:t>1100ms</w:t>
            </w:r>
          </w:p>
        </w:tc>
        <w:tc>
          <w:tcPr>
            <w:tcW w:w="2324" w:type="dxa"/>
          </w:tcPr>
          <w:p w14:paraId="3D5B551C" w14:textId="1594E702" w:rsidR="00791EF7" w:rsidRPr="001B7C50" w:rsidRDefault="002833CC" w:rsidP="002B51EB">
            <w:pPr>
              <w:pStyle w:val="TAC"/>
            </w:pPr>
            <w:r>
              <w:t>-</w:t>
            </w:r>
          </w:p>
        </w:tc>
      </w:tr>
      <w:tr w:rsidR="004D6D56" w:rsidRPr="001B7C50" w14:paraId="16FD6FB6" w14:textId="73DCF9BF" w:rsidTr="004D6D56">
        <w:trPr>
          <w:cantSplit/>
          <w:trHeight w:val="227"/>
          <w:jc w:val="center"/>
        </w:trPr>
        <w:tc>
          <w:tcPr>
            <w:tcW w:w="2324" w:type="dxa"/>
          </w:tcPr>
          <w:p w14:paraId="17979032" w14:textId="30CF66FB" w:rsidR="00791EF7" w:rsidRPr="001B7C50" w:rsidDel="00CA5FEE" w:rsidRDefault="00791EF7" w:rsidP="002833CC">
            <w:pPr>
              <w:pStyle w:val="TAC"/>
            </w:pPr>
            <w:r w:rsidRPr="001B7C50">
              <w:t>69</w:t>
            </w:r>
          </w:p>
        </w:tc>
        <w:tc>
          <w:tcPr>
            <w:tcW w:w="2324" w:type="dxa"/>
          </w:tcPr>
          <w:p w14:paraId="4DCECE34" w14:textId="77777777" w:rsidR="00791EF7" w:rsidRPr="001B7C50" w:rsidDel="00CA5FEE" w:rsidRDefault="00791EF7" w:rsidP="002B51EB">
            <w:pPr>
              <w:pStyle w:val="TAC"/>
            </w:pPr>
            <w:r w:rsidRPr="001B7C50">
              <w:t>5</w:t>
            </w:r>
          </w:p>
        </w:tc>
        <w:tc>
          <w:tcPr>
            <w:tcW w:w="2324" w:type="dxa"/>
          </w:tcPr>
          <w:p w14:paraId="7B67733B" w14:textId="1FAE89D2" w:rsidR="00791EF7" w:rsidRPr="001B7C50" w:rsidDel="00CA5FEE" w:rsidRDefault="00791EF7" w:rsidP="002833CC">
            <w:pPr>
              <w:pStyle w:val="TAC"/>
            </w:pPr>
            <w:r w:rsidRPr="001B7C50">
              <w:t>60 </w:t>
            </w:r>
            <w:proofErr w:type="spellStart"/>
            <w:r w:rsidRPr="001B7C50">
              <w:t>ms</w:t>
            </w:r>
            <w:proofErr w:type="spellEnd"/>
          </w:p>
        </w:tc>
        <w:tc>
          <w:tcPr>
            <w:tcW w:w="2324" w:type="dxa"/>
          </w:tcPr>
          <w:p w14:paraId="7F6607C6" w14:textId="1E45B97C" w:rsidR="00791EF7" w:rsidRPr="001B7C50" w:rsidRDefault="002833CC" w:rsidP="002B51EB">
            <w:pPr>
              <w:pStyle w:val="TAC"/>
            </w:pPr>
            <w:r>
              <w:t>1</w:t>
            </w:r>
          </w:p>
        </w:tc>
      </w:tr>
      <w:tr w:rsidR="004D6D56" w:rsidRPr="001B7C50" w14:paraId="26818190" w14:textId="08452CA5" w:rsidTr="004D6D56">
        <w:trPr>
          <w:cantSplit/>
          <w:trHeight w:val="227"/>
          <w:jc w:val="center"/>
        </w:trPr>
        <w:tc>
          <w:tcPr>
            <w:tcW w:w="2324" w:type="dxa"/>
          </w:tcPr>
          <w:p w14:paraId="632ED6A0" w14:textId="6E9E5DFA" w:rsidR="00791EF7" w:rsidRPr="001B7C50" w:rsidRDefault="00791EF7" w:rsidP="002833CC">
            <w:pPr>
              <w:pStyle w:val="TAC"/>
            </w:pPr>
            <w:r w:rsidRPr="001B7C50">
              <w:t>70</w:t>
            </w:r>
          </w:p>
        </w:tc>
        <w:tc>
          <w:tcPr>
            <w:tcW w:w="2324" w:type="dxa"/>
          </w:tcPr>
          <w:p w14:paraId="118DCA05" w14:textId="77777777" w:rsidR="00791EF7" w:rsidRPr="002833CC" w:rsidRDefault="00791EF7" w:rsidP="002B51EB">
            <w:pPr>
              <w:pStyle w:val="TAC"/>
            </w:pPr>
            <w:r w:rsidRPr="002833CC">
              <w:t>55</w:t>
            </w:r>
          </w:p>
        </w:tc>
        <w:tc>
          <w:tcPr>
            <w:tcW w:w="2324" w:type="dxa"/>
          </w:tcPr>
          <w:p w14:paraId="3280A73C" w14:textId="7D24E595" w:rsidR="00791EF7" w:rsidRPr="002833CC" w:rsidRDefault="00791EF7" w:rsidP="002833CC">
            <w:pPr>
              <w:pStyle w:val="TAC"/>
            </w:pPr>
            <w:r w:rsidRPr="002833CC">
              <w:t>200 </w:t>
            </w:r>
            <w:proofErr w:type="spellStart"/>
            <w:r w:rsidRPr="002833CC">
              <w:t>ms</w:t>
            </w:r>
            <w:proofErr w:type="spellEnd"/>
          </w:p>
        </w:tc>
        <w:tc>
          <w:tcPr>
            <w:tcW w:w="2324" w:type="dxa"/>
          </w:tcPr>
          <w:p w14:paraId="60CE7734" w14:textId="13FE118E" w:rsidR="00791EF7" w:rsidRPr="002833CC" w:rsidRDefault="002833CC" w:rsidP="002B51EB">
            <w:pPr>
              <w:pStyle w:val="TAC"/>
            </w:pPr>
            <w:r w:rsidRPr="002833CC">
              <w:t>1</w:t>
            </w:r>
          </w:p>
        </w:tc>
      </w:tr>
      <w:tr w:rsidR="004D6D56" w:rsidRPr="001B7C50" w14:paraId="767E3AA7" w14:textId="6BBFE7BF" w:rsidTr="004D6D56">
        <w:trPr>
          <w:cantSplit/>
          <w:trHeight w:val="227"/>
          <w:jc w:val="center"/>
        </w:trPr>
        <w:tc>
          <w:tcPr>
            <w:tcW w:w="2324" w:type="dxa"/>
          </w:tcPr>
          <w:p w14:paraId="515434D2" w14:textId="77777777" w:rsidR="00791EF7" w:rsidRPr="001B7C50" w:rsidRDefault="00791EF7" w:rsidP="002B51EB">
            <w:pPr>
              <w:pStyle w:val="TAC"/>
            </w:pPr>
            <w:r w:rsidRPr="001B7C50">
              <w:t>79</w:t>
            </w:r>
          </w:p>
        </w:tc>
        <w:tc>
          <w:tcPr>
            <w:tcW w:w="2324" w:type="dxa"/>
          </w:tcPr>
          <w:p w14:paraId="63A11613" w14:textId="77777777" w:rsidR="00791EF7" w:rsidRPr="002833CC" w:rsidRDefault="00791EF7" w:rsidP="002B51EB">
            <w:pPr>
              <w:pStyle w:val="TAC"/>
              <w:rPr>
                <w:highlight w:val="yellow"/>
              </w:rPr>
            </w:pPr>
            <w:r w:rsidRPr="002833CC">
              <w:rPr>
                <w:highlight w:val="yellow"/>
              </w:rPr>
              <w:t>65</w:t>
            </w:r>
          </w:p>
        </w:tc>
        <w:tc>
          <w:tcPr>
            <w:tcW w:w="2324" w:type="dxa"/>
          </w:tcPr>
          <w:p w14:paraId="440E49FE" w14:textId="6E996416" w:rsidR="00791EF7" w:rsidRPr="002833CC" w:rsidRDefault="00791EF7" w:rsidP="002833CC">
            <w:pPr>
              <w:pStyle w:val="TAC"/>
              <w:rPr>
                <w:highlight w:val="yellow"/>
              </w:rPr>
            </w:pPr>
            <w:r w:rsidRPr="002833CC">
              <w:rPr>
                <w:highlight w:val="yellow"/>
              </w:rPr>
              <w:t>50 </w:t>
            </w:r>
            <w:proofErr w:type="spellStart"/>
            <w:r w:rsidRPr="002833CC">
              <w:rPr>
                <w:highlight w:val="yellow"/>
              </w:rPr>
              <w:t>ms</w:t>
            </w:r>
            <w:proofErr w:type="spellEnd"/>
          </w:p>
        </w:tc>
        <w:tc>
          <w:tcPr>
            <w:tcW w:w="2324" w:type="dxa"/>
          </w:tcPr>
          <w:p w14:paraId="3C2A6CC5" w14:textId="253BB7E9" w:rsidR="00791EF7" w:rsidRPr="002833CC" w:rsidRDefault="002833CC" w:rsidP="002B51EB">
            <w:pPr>
              <w:pStyle w:val="TAC"/>
              <w:rPr>
                <w:highlight w:val="yellow"/>
              </w:rPr>
            </w:pPr>
            <w:r w:rsidRPr="002833CC">
              <w:rPr>
                <w:highlight w:val="yellow"/>
              </w:rPr>
              <w:t>1</w:t>
            </w:r>
          </w:p>
        </w:tc>
      </w:tr>
      <w:tr w:rsidR="004D6D56" w:rsidRPr="001B7C50" w14:paraId="67CE864D" w14:textId="429B8813" w:rsidTr="004D6D56">
        <w:trPr>
          <w:cantSplit/>
          <w:trHeight w:val="227"/>
          <w:jc w:val="center"/>
        </w:trPr>
        <w:tc>
          <w:tcPr>
            <w:tcW w:w="2324" w:type="dxa"/>
          </w:tcPr>
          <w:p w14:paraId="639D06E3" w14:textId="77777777" w:rsidR="00791EF7" w:rsidRPr="001B7C50" w:rsidRDefault="00791EF7" w:rsidP="002B51EB">
            <w:pPr>
              <w:pStyle w:val="TAC"/>
            </w:pPr>
            <w:r w:rsidRPr="001B7C50">
              <w:t>80</w:t>
            </w:r>
          </w:p>
        </w:tc>
        <w:tc>
          <w:tcPr>
            <w:tcW w:w="2324" w:type="dxa"/>
          </w:tcPr>
          <w:p w14:paraId="0EEA5114" w14:textId="77777777" w:rsidR="00791EF7" w:rsidRPr="002833CC" w:rsidRDefault="00791EF7" w:rsidP="002B51EB">
            <w:pPr>
              <w:pStyle w:val="TAC"/>
              <w:rPr>
                <w:highlight w:val="yellow"/>
              </w:rPr>
            </w:pPr>
            <w:r w:rsidRPr="002833CC">
              <w:rPr>
                <w:highlight w:val="yellow"/>
              </w:rPr>
              <w:t>68</w:t>
            </w:r>
          </w:p>
        </w:tc>
        <w:tc>
          <w:tcPr>
            <w:tcW w:w="2324" w:type="dxa"/>
          </w:tcPr>
          <w:p w14:paraId="2163DD47" w14:textId="61BED00C" w:rsidR="00791EF7" w:rsidRPr="002833CC" w:rsidRDefault="00791EF7" w:rsidP="002833CC">
            <w:pPr>
              <w:pStyle w:val="TAC"/>
              <w:rPr>
                <w:highlight w:val="yellow"/>
              </w:rPr>
            </w:pPr>
            <w:r w:rsidRPr="002833CC">
              <w:rPr>
                <w:highlight w:val="yellow"/>
              </w:rPr>
              <w:t>10 </w:t>
            </w:r>
            <w:proofErr w:type="spellStart"/>
            <w:r w:rsidRPr="002833CC">
              <w:rPr>
                <w:highlight w:val="yellow"/>
              </w:rPr>
              <w:t>ms</w:t>
            </w:r>
            <w:proofErr w:type="spellEnd"/>
          </w:p>
        </w:tc>
        <w:tc>
          <w:tcPr>
            <w:tcW w:w="2324" w:type="dxa"/>
          </w:tcPr>
          <w:p w14:paraId="63C017D1" w14:textId="7F0B2328" w:rsidR="00791EF7" w:rsidRPr="002833CC" w:rsidRDefault="002833CC" w:rsidP="002B51EB">
            <w:pPr>
              <w:pStyle w:val="TAC"/>
              <w:rPr>
                <w:highlight w:val="yellow"/>
              </w:rPr>
            </w:pPr>
            <w:r w:rsidRPr="002833CC">
              <w:rPr>
                <w:highlight w:val="yellow"/>
              </w:rPr>
              <w:t>1</w:t>
            </w:r>
          </w:p>
        </w:tc>
      </w:tr>
      <w:tr w:rsidR="004D6D56" w:rsidRPr="001B7C50" w14:paraId="08D9AD45" w14:textId="5B5EA1BD" w:rsidTr="004D6D56">
        <w:trPr>
          <w:cantSplit/>
          <w:trHeight w:val="227"/>
          <w:jc w:val="center"/>
        </w:trPr>
        <w:tc>
          <w:tcPr>
            <w:tcW w:w="2324" w:type="dxa"/>
          </w:tcPr>
          <w:p w14:paraId="79032597" w14:textId="77777777" w:rsidR="00791EF7" w:rsidRPr="001B7C50" w:rsidRDefault="00791EF7" w:rsidP="002B51EB">
            <w:pPr>
              <w:pStyle w:val="TAC"/>
            </w:pPr>
            <w:r w:rsidRPr="001B7C50">
              <w:t>82</w:t>
            </w:r>
          </w:p>
        </w:tc>
        <w:tc>
          <w:tcPr>
            <w:tcW w:w="2324" w:type="dxa"/>
          </w:tcPr>
          <w:p w14:paraId="30314C79" w14:textId="77777777" w:rsidR="00791EF7" w:rsidRPr="001B7C50" w:rsidRDefault="00791EF7" w:rsidP="002B51EB">
            <w:pPr>
              <w:pStyle w:val="TAC"/>
            </w:pPr>
            <w:r w:rsidRPr="001B7C50">
              <w:t>19</w:t>
            </w:r>
          </w:p>
        </w:tc>
        <w:tc>
          <w:tcPr>
            <w:tcW w:w="2324" w:type="dxa"/>
          </w:tcPr>
          <w:p w14:paraId="6E4F89EF" w14:textId="530E8632" w:rsidR="00791EF7" w:rsidRPr="001B7C50" w:rsidRDefault="00791EF7" w:rsidP="002B51EB">
            <w:pPr>
              <w:pStyle w:val="TAC"/>
            </w:pPr>
            <w:r w:rsidRPr="001B7C50">
              <w:t>10 </w:t>
            </w:r>
            <w:proofErr w:type="spellStart"/>
            <w:r w:rsidRPr="001B7C50">
              <w:t>ms</w:t>
            </w:r>
            <w:proofErr w:type="spellEnd"/>
          </w:p>
        </w:tc>
        <w:tc>
          <w:tcPr>
            <w:tcW w:w="2324" w:type="dxa"/>
          </w:tcPr>
          <w:p w14:paraId="586FB051" w14:textId="6950BA9A" w:rsidR="00791EF7" w:rsidRPr="001B7C50" w:rsidRDefault="002833CC" w:rsidP="002B51EB">
            <w:pPr>
              <w:pStyle w:val="TAC"/>
            </w:pPr>
            <w:r>
              <w:t>1</w:t>
            </w:r>
          </w:p>
        </w:tc>
      </w:tr>
      <w:tr w:rsidR="004D6D56" w:rsidRPr="001B7C50" w14:paraId="0661B92E" w14:textId="4FCBF967" w:rsidTr="004D6D56">
        <w:trPr>
          <w:cantSplit/>
          <w:trHeight w:val="227"/>
          <w:jc w:val="center"/>
        </w:trPr>
        <w:tc>
          <w:tcPr>
            <w:tcW w:w="2324" w:type="dxa"/>
          </w:tcPr>
          <w:p w14:paraId="21D8E62B" w14:textId="77777777" w:rsidR="00791EF7" w:rsidRPr="001B7C50" w:rsidRDefault="00791EF7" w:rsidP="002B51EB">
            <w:pPr>
              <w:pStyle w:val="TAC"/>
            </w:pPr>
            <w:r w:rsidRPr="001B7C50">
              <w:t>83</w:t>
            </w:r>
          </w:p>
        </w:tc>
        <w:tc>
          <w:tcPr>
            <w:tcW w:w="2324" w:type="dxa"/>
          </w:tcPr>
          <w:p w14:paraId="18724E30" w14:textId="77777777" w:rsidR="00791EF7" w:rsidRPr="001B7C50" w:rsidRDefault="00791EF7" w:rsidP="002B51EB">
            <w:pPr>
              <w:pStyle w:val="TAC"/>
            </w:pPr>
            <w:r w:rsidRPr="001B7C50">
              <w:t>22</w:t>
            </w:r>
          </w:p>
        </w:tc>
        <w:tc>
          <w:tcPr>
            <w:tcW w:w="2324" w:type="dxa"/>
          </w:tcPr>
          <w:p w14:paraId="742E3C69" w14:textId="28F506DD" w:rsidR="00791EF7" w:rsidRPr="001B7C50" w:rsidRDefault="00791EF7" w:rsidP="002B51EB">
            <w:pPr>
              <w:pStyle w:val="TAC"/>
            </w:pPr>
            <w:r w:rsidRPr="001B7C50">
              <w:t>10 </w:t>
            </w:r>
            <w:proofErr w:type="spellStart"/>
            <w:r w:rsidRPr="001B7C50">
              <w:t>ms</w:t>
            </w:r>
            <w:proofErr w:type="spellEnd"/>
          </w:p>
        </w:tc>
        <w:tc>
          <w:tcPr>
            <w:tcW w:w="2324" w:type="dxa"/>
          </w:tcPr>
          <w:p w14:paraId="5F2BC66C" w14:textId="59139690" w:rsidR="00791EF7" w:rsidRPr="001B7C50" w:rsidRDefault="002833CC" w:rsidP="002B51EB">
            <w:pPr>
              <w:pStyle w:val="TAC"/>
            </w:pPr>
            <w:r>
              <w:t>1</w:t>
            </w:r>
          </w:p>
        </w:tc>
      </w:tr>
      <w:tr w:rsidR="004D6D56" w:rsidRPr="001B7C50" w14:paraId="2B38C64E" w14:textId="2D680D8E" w:rsidTr="004D6D56">
        <w:trPr>
          <w:cantSplit/>
          <w:trHeight w:val="227"/>
          <w:jc w:val="center"/>
        </w:trPr>
        <w:tc>
          <w:tcPr>
            <w:tcW w:w="2324" w:type="dxa"/>
          </w:tcPr>
          <w:p w14:paraId="6E09C94A" w14:textId="77777777" w:rsidR="00791EF7" w:rsidRPr="001B7C50" w:rsidRDefault="00791EF7" w:rsidP="002B51EB">
            <w:pPr>
              <w:pStyle w:val="TAC"/>
            </w:pPr>
            <w:r w:rsidRPr="001B7C50">
              <w:t>84</w:t>
            </w:r>
          </w:p>
        </w:tc>
        <w:tc>
          <w:tcPr>
            <w:tcW w:w="2324" w:type="dxa"/>
          </w:tcPr>
          <w:p w14:paraId="18859566" w14:textId="77777777" w:rsidR="00791EF7" w:rsidRPr="001B7C50" w:rsidRDefault="00791EF7" w:rsidP="002B51EB">
            <w:pPr>
              <w:pStyle w:val="TAC"/>
            </w:pPr>
            <w:r w:rsidRPr="001B7C50">
              <w:t>24</w:t>
            </w:r>
          </w:p>
        </w:tc>
        <w:tc>
          <w:tcPr>
            <w:tcW w:w="2324" w:type="dxa"/>
          </w:tcPr>
          <w:p w14:paraId="29C4377B" w14:textId="3CE49B1A" w:rsidR="00791EF7" w:rsidRPr="001B7C50" w:rsidRDefault="00791EF7" w:rsidP="002833CC">
            <w:pPr>
              <w:pStyle w:val="TAC"/>
            </w:pPr>
            <w:r w:rsidRPr="001B7C50">
              <w:t>30 </w:t>
            </w:r>
            <w:proofErr w:type="spellStart"/>
            <w:r w:rsidRPr="001B7C50">
              <w:t>ms</w:t>
            </w:r>
            <w:proofErr w:type="spellEnd"/>
          </w:p>
        </w:tc>
        <w:tc>
          <w:tcPr>
            <w:tcW w:w="2324" w:type="dxa"/>
          </w:tcPr>
          <w:p w14:paraId="0BDCBEC8" w14:textId="5F83EC60" w:rsidR="00791EF7" w:rsidRPr="001B7C50" w:rsidRDefault="002833CC" w:rsidP="002B51EB">
            <w:pPr>
              <w:pStyle w:val="TAC"/>
            </w:pPr>
            <w:r>
              <w:t>1</w:t>
            </w:r>
          </w:p>
        </w:tc>
      </w:tr>
      <w:tr w:rsidR="004D6D56" w:rsidRPr="001B7C50" w14:paraId="7CB091FB" w14:textId="2E8FA8FE" w:rsidTr="004D6D56">
        <w:trPr>
          <w:cantSplit/>
          <w:trHeight w:val="227"/>
          <w:jc w:val="center"/>
        </w:trPr>
        <w:tc>
          <w:tcPr>
            <w:tcW w:w="2324" w:type="dxa"/>
          </w:tcPr>
          <w:p w14:paraId="3C1C5C01" w14:textId="77777777" w:rsidR="00791EF7" w:rsidRPr="001B7C50" w:rsidRDefault="00791EF7" w:rsidP="002B51EB">
            <w:pPr>
              <w:pStyle w:val="TAC"/>
            </w:pPr>
            <w:r w:rsidRPr="001B7C50">
              <w:t>85</w:t>
            </w:r>
          </w:p>
        </w:tc>
        <w:tc>
          <w:tcPr>
            <w:tcW w:w="2324" w:type="dxa"/>
          </w:tcPr>
          <w:p w14:paraId="200F9A52" w14:textId="77777777" w:rsidR="00791EF7" w:rsidRPr="001B7C50" w:rsidRDefault="00791EF7" w:rsidP="002B51EB">
            <w:pPr>
              <w:pStyle w:val="TAC"/>
            </w:pPr>
            <w:r w:rsidRPr="001B7C50">
              <w:t>21</w:t>
            </w:r>
          </w:p>
        </w:tc>
        <w:tc>
          <w:tcPr>
            <w:tcW w:w="2324" w:type="dxa"/>
          </w:tcPr>
          <w:p w14:paraId="3FD033B2" w14:textId="13FAE3E5" w:rsidR="00791EF7" w:rsidRPr="001B7C50" w:rsidRDefault="00791EF7" w:rsidP="002833CC">
            <w:pPr>
              <w:pStyle w:val="TAC"/>
            </w:pPr>
            <w:r w:rsidRPr="001B7C50">
              <w:t>5 </w:t>
            </w:r>
            <w:proofErr w:type="spellStart"/>
            <w:r w:rsidRPr="001B7C50">
              <w:t>ms</w:t>
            </w:r>
            <w:proofErr w:type="spellEnd"/>
          </w:p>
        </w:tc>
        <w:tc>
          <w:tcPr>
            <w:tcW w:w="2324" w:type="dxa"/>
          </w:tcPr>
          <w:p w14:paraId="5852E3CD" w14:textId="63100573" w:rsidR="00791EF7" w:rsidRPr="001B7C50" w:rsidRDefault="002833CC" w:rsidP="002B51EB">
            <w:pPr>
              <w:pStyle w:val="TAC"/>
            </w:pPr>
            <w:r>
              <w:t>1</w:t>
            </w:r>
          </w:p>
        </w:tc>
      </w:tr>
    </w:tbl>
    <w:p w14:paraId="465E5DB6" w14:textId="61669E3E" w:rsidR="004D6D56" w:rsidRDefault="004D6D56" w:rsidP="00AE2A69">
      <w:pPr>
        <w:spacing w:beforeLines="50" w:before="120"/>
      </w:pPr>
      <w:r>
        <w:t>As shown in the above table, there are some examples of “a lower Default Priority Level 5QI is mapped to a high</w:t>
      </w:r>
      <w:r w:rsidR="00C76F3A">
        <w:t>er</w:t>
      </w:r>
      <w:r>
        <w:t xml:space="preserve"> priority CAPC level</w:t>
      </w:r>
      <w:r w:rsidR="00C76F3A">
        <w:t xml:space="preserve"> (e.g., 5QI 79/80)</w:t>
      </w:r>
      <w:r>
        <w:t>”</w:t>
      </w:r>
      <w:r w:rsidR="00AE4F06">
        <w:t>. I.e.,</w:t>
      </w:r>
      <w:r w:rsidR="00DE1A86">
        <w:t xml:space="preserve"> in NR-U, the mismatch between Default Priority Level and CAPC priority level also exists and it is not seen as an issue to be solved.</w:t>
      </w:r>
    </w:p>
    <w:p w14:paraId="52D83E38" w14:textId="1E112B99" w:rsidR="00DE1A86" w:rsidRPr="007F3F48" w:rsidRDefault="00DE1A86" w:rsidP="00DE1A86">
      <w:pPr>
        <w:pStyle w:val="Observation"/>
      </w:pPr>
      <w:bookmarkStart w:id="8" w:name="_Toc127521973"/>
      <w:r>
        <w:t xml:space="preserve">The mismatch between </w:t>
      </w:r>
      <w:r w:rsidRPr="00DE1A86">
        <w:t>Default Priority Level and CAPC priority level</w:t>
      </w:r>
      <w:r>
        <w:t xml:space="preserve">, </w:t>
      </w:r>
      <w:r w:rsidR="002C2EFE">
        <w:rPr>
          <w:rFonts w:hint="eastAsia"/>
        </w:rPr>
        <w:t>if</w:t>
      </w:r>
      <w:r w:rsidR="002C2EFE">
        <w:t xml:space="preserve"> any, is limited to the case that </w:t>
      </w:r>
      <w:r w:rsidRPr="00DE1A86">
        <w:t xml:space="preserve">a lower Default Priority Level </w:t>
      </w:r>
      <w:r w:rsidR="002C2EFE">
        <w:t>P</w:t>
      </w:r>
      <w:r w:rsidRPr="00DE1A86">
        <w:t>QI mapped to a higher priority CAPC level</w:t>
      </w:r>
      <w:r w:rsidR="002C2EFE">
        <w:t>, which however</w:t>
      </w:r>
      <w:r>
        <w:t xml:space="preserve"> also exists in NR-U and </w:t>
      </w:r>
      <w:r w:rsidR="002C2EFE">
        <w:t>there is no critical issue to solve</w:t>
      </w:r>
      <w:r>
        <w:t>.</w:t>
      </w:r>
      <w:bookmarkEnd w:id="8"/>
      <w:r>
        <w:t xml:space="preserve"> </w:t>
      </w:r>
    </w:p>
    <w:p w14:paraId="7A729BE7" w14:textId="38D1ABC8" w:rsidR="006A7CF0" w:rsidRDefault="003D6D0D" w:rsidP="006A7CF0">
      <w:r>
        <w:t xml:space="preserve">By following NR-U mechanism, </w:t>
      </w:r>
      <w:r w:rsidR="006A7CF0">
        <w:t>it seems OK to confirm the following WA:</w:t>
      </w:r>
    </w:p>
    <w:tbl>
      <w:tblPr>
        <w:tblStyle w:val="aff9"/>
        <w:tblW w:w="0" w:type="auto"/>
        <w:tblLook w:val="04A0" w:firstRow="1" w:lastRow="0" w:firstColumn="1" w:lastColumn="0" w:noHBand="0" w:noVBand="1"/>
      </w:tblPr>
      <w:tblGrid>
        <w:gridCol w:w="9629"/>
      </w:tblGrid>
      <w:tr w:rsidR="006A7CF0" w14:paraId="233E419B" w14:textId="77777777" w:rsidTr="006A7CF0">
        <w:tc>
          <w:tcPr>
            <w:tcW w:w="9629" w:type="dxa"/>
          </w:tcPr>
          <w:p w14:paraId="624D8225" w14:textId="77777777" w:rsidR="006A7CF0" w:rsidRPr="00A95794"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highlight w:val="yellow"/>
              </w:rPr>
              <w:t>Working assumption</w:t>
            </w:r>
            <w:r>
              <w:rPr>
                <w:rFonts w:cs="Arial"/>
              </w:rPr>
              <w:t>:</w:t>
            </w:r>
          </w:p>
          <w:p w14:paraId="5286A44D" w14:textId="77777777" w:rsidR="006A7CF0" w:rsidRPr="00A95794"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 xml:space="preserve"> </w:t>
            </w:r>
            <w:r w:rsidRPr="00A95794">
              <w:rPr>
                <w:rFonts w:cs="Arial"/>
              </w:rPr>
              <w:tab/>
              <w:t>- Mapping PQI 90/91/92/93/21/22/23/55/56/57/58 to CAPC priority class 1. FFS on other SL CAPC mapping criterion.</w:t>
            </w:r>
          </w:p>
          <w:p w14:paraId="1259F62B" w14:textId="77777777" w:rsidR="006A7CF0" w:rsidRPr="00A95794"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59/61 to CAPC priority class 3.</w:t>
            </w:r>
          </w:p>
          <w:p w14:paraId="20457B15" w14:textId="77777777" w:rsidR="006A7CF0" w:rsidRPr="00A95794"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25 to CAPC priority class 2.</w:t>
            </w:r>
          </w:p>
          <w:p w14:paraId="76B545A8" w14:textId="336AAE34" w:rsidR="006A7CF0" w:rsidRPr="006A7CF0"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rPr>
            </w:pPr>
            <w:r w:rsidRPr="00A95794">
              <w:rPr>
                <w:rFonts w:cs="Arial"/>
              </w:rPr>
              <w:tab/>
              <w:t>- Mapping PQI 24/26/60 to CAPC priority class 1</w:t>
            </w:r>
          </w:p>
        </w:tc>
      </w:tr>
    </w:tbl>
    <w:p w14:paraId="4D4D6D86" w14:textId="123AC701" w:rsidR="003D6D0D" w:rsidRDefault="003D6D0D" w:rsidP="00AE2A69">
      <w:pPr>
        <w:pStyle w:val="Proposal"/>
        <w:spacing w:beforeLines="50" w:before="120"/>
        <w:jc w:val="left"/>
      </w:pPr>
      <w:bookmarkStart w:id="9" w:name="_Toc127521963"/>
      <w:r>
        <w:t xml:space="preserve">RAN2 to </w:t>
      </w:r>
      <w:r w:rsidR="006A7CF0">
        <w:t>confirm the following WA with removing the FFS point:                                                                                                                              - Mapping PQI 90/91/92/93/21/22/23/55/56/57/58 to CAPC priority class 1.                           - Mapping PQI 59/61 to CAPC priority class 3.</w:t>
      </w:r>
      <w:r w:rsidR="006A7CF0">
        <w:tab/>
        <w:t xml:space="preserve">                                                             - Mapping PQI 25 to CAPC priority class 2.</w:t>
      </w:r>
      <w:r w:rsidR="006A7CF0">
        <w:tab/>
        <w:t xml:space="preserve">                                                                 - Mapping PQI 24/26/60 to CAPC priority class 1</w:t>
      </w:r>
      <w:bookmarkEnd w:id="9"/>
    </w:p>
    <w:p w14:paraId="05D97D9E" w14:textId="7D2FF6AA" w:rsidR="006A7CF0" w:rsidRDefault="006A7CF0" w:rsidP="006A7CF0">
      <w:pPr>
        <w:pStyle w:val="30"/>
      </w:pPr>
      <w:r w:rsidRPr="006A7CF0">
        <w:t>SL CAPC value when SL LCH(s) and/or SL MAC CE are multiplexed</w:t>
      </w:r>
    </w:p>
    <w:tbl>
      <w:tblPr>
        <w:tblStyle w:val="aff9"/>
        <w:tblW w:w="0" w:type="auto"/>
        <w:tblLook w:val="04A0" w:firstRow="1" w:lastRow="0" w:firstColumn="1" w:lastColumn="0" w:noHBand="0" w:noVBand="1"/>
      </w:tblPr>
      <w:tblGrid>
        <w:gridCol w:w="9629"/>
      </w:tblGrid>
      <w:tr w:rsidR="006A7CF0" w14:paraId="60892D72" w14:textId="77777777" w:rsidTr="006A7CF0">
        <w:tc>
          <w:tcPr>
            <w:tcW w:w="9629" w:type="dxa"/>
          </w:tcPr>
          <w:p w14:paraId="09A148DB" w14:textId="77777777" w:rsidR="006A7CF0"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lang w:val="en-US"/>
              </w:rPr>
            </w:pPr>
            <w:r w:rsidRPr="00A95794">
              <w:rPr>
                <w:rFonts w:cs="Arial"/>
                <w:b/>
                <w:lang w:val="en-US"/>
              </w:rPr>
              <w:t>SL CAPC value when SL LCH(s) and/or SL MAC CE are mu</w:t>
            </w:r>
            <w:r>
              <w:rPr>
                <w:rFonts w:cs="Arial"/>
                <w:b/>
                <w:lang w:val="en-US"/>
              </w:rPr>
              <w:t>ltiplexed</w:t>
            </w:r>
            <w:r w:rsidRPr="00A95794">
              <w:rPr>
                <w:rFonts w:cs="Arial"/>
                <w:b/>
                <w:lang w:val="en-US"/>
              </w:rPr>
              <w:t>:</w:t>
            </w:r>
          </w:p>
          <w:p w14:paraId="228EEF90" w14:textId="17809409" w:rsidR="006A7CF0" w:rsidRPr="006A7CF0" w:rsidRDefault="006A7CF0" w:rsidP="006A7C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lang w:val="en-US"/>
              </w:rPr>
            </w:pPr>
            <w:r w:rsidRPr="00A95794">
              <w:rPr>
                <w:rFonts w:cs="Arial"/>
                <w:highlight w:val="yellow"/>
                <w:lang w:val="en-US"/>
              </w:rPr>
              <w:t>Working assumption</w:t>
            </w:r>
            <w:r w:rsidRPr="00A95794">
              <w:rPr>
                <w:rFonts w:cs="Arial"/>
                <w:lang w:val="en-US"/>
              </w:rPr>
              <w:t>: If PQI-based CAPC mapping is agreed, as in NR-U, the lowest priority CAPC of the logical channel(s) with MAC SDU multiplexed in the TB is used regardless of whether the TB also contains SL MAC CEs in addition to MAC SDUs.</w:t>
            </w:r>
          </w:p>
        </w:tc>
      </w:tr>
    </w:tbl>
    <w:p w14:paraId="60EF23C5" w14:textId="45BE9ABE" w:rsidR="00AC4306" w:rsidRDefault="00BD2BBC" w:rsidP="00BD2BBC">
      <w:r>
        <w:lastRenderedPageBreak/>
        <w:t xml:space="preserve">The WA has been made by following NR-U mechanism, which </w:t>
      </w:r>
      <w:r w:rsidR="00AC4306">
        <w:t>aims to secure</w:t>
      </w:r>
      <w:r>
        <w:t xml:space="preserve"> fairness between different systems. The </w:t>
      </w:r>
      <w:r w:rsidR="00AC4306">
        <w:t>opponents were</w:t>
      </w:r>
      <w:r>
        <w:t xml:space="preserve"> more considering performance</w:t>
      </w:r>
      <w:r w:rsidR="00AC4306">
        <w:t xml:space="preserve"> optimization.</w:t>
      </w:r>
    </w:p>
    <w:p w14:paraId="7773E611" w14:textId="04A1007E" w:rsidR="00BD2BBC" w:rsidRDefault="00AC4306" w:rsidP="00BD2BBC">
      <w:r>
        <w:t xml:space="preserve">Comparing the two, seems it is more decisive to follow the regulation first, e.g., </w:t>
      </w:r>
      <w:r w:rsidR="001621DD">
        <w:t xml:space="preserve">the regulation </w:t>
      </w:r>
      <w:r w:rsidR="001621DD" w:rsidRPr="001621DD">
        <w:t>requirement from ETSI EN 301 893</w:t>
      </w:r>
      <w:r w:rsidR="001621DD" w:rsidRPr="00AE4F06">
        <w:rPr>
          <w:vertAlign w:val="superscript"/>
        </w:rPr>
        <w:t>[</w:t>
      </w:r>
      <w:r w:rsidR="000C7167">
        <w:rPr>
          <w:vertAlign w:val="superscript"/>
        </w:rPr>
        <w:t>3</w:t>
      </w:r>
      <w:r w:rsidR="001621DD" w:rsidRPr="00AE4F06">
        <w:rPr>
          <w:vertAlign w:val="superscript"/>
        </w:rPr>
        <w:t>]</w:t>
      </w:r>
      <w:r w:rsidR="001621DD">
        <w:t xml:space="preserve"> has been indicated in the last RAN2 meeting. </w:t>
      </w:r>
    </w:p>
    <w:p w14:paraId="00E7B36D" w14:textId="38CBBAA3" w:rsidR="002C2EFE" w:rsidRPr="00AE4F06" w:rsidRDefault="002C2EFE" w:rsidP="00AE4F06">
      <w:pPr>
        <w:pBdr>
          <w:top w:val="single" w:sz="4" w:space="0" w:color="auto"/>
          <w:left w:val="single" w:sz="4" w:space="0" w:color="auto"/>
          <w:bottom w:val="single" w:sz="4" w:space="0" w:color="auto"/>
          <w:right w:val="single" w:sz="4" w:space="0" w:color="auto"/>
          <w:between w:val="none" w:sz="0" w:space="0" w:color="auto"/>
        </w:pBdr>
        <w:spacing w:beforeLines="50" w:before="120"/>
        <w:rPr>
          <w:b/>
          <w:bCs/>
        </w:rPr>
      </w:pPr>
      <w:r w:rsidRPr="00AE4F06">
        <w:rPr>
          <w:b/>
          <w:bCs/>
        </w:rPr>
        <w:t>The Channel Access Engine may start transmissions belonging to the corresponding or higher Priority Classes, on one or more Operating Channels</w:t>
      </w:r>
      <w:r>
        <w:rPr>
          <w:b/>
          <w:bCs/>
        </w:rPr>
        <w:t>.</w:t>
      </w:r>
    </w:p>
    <w:p w14:paraId="20B05A97" w14:textId="77FDDB50" w:rsidR="00BD2BBC" w:rsidRDefault="00BD2BBC" w:rsidP="00BD2BBC">
      <w:pPr>
        <w:pStyle w:val="Observation"/>
      </w:pPr>
      <w:bookmarkStart w:id="10" w:name="_Toc127521974"/>
      <w:r>
        <w:t xml:space="preserve">The </w:t>
      </w:r>
      <w:r w:rsidR="00EC7C06">
        <w:t>WA was made to align with NR-U, which was designed to follow the regulation requirement</w:t>
      </w:r>
      <w:r w:rsidR="001621DD">
        <w:rPr>
          <w:vertAlign w:val="superscript"/>
        </w:rPr>
        <w:t xml:space="preserve"> </w:t>
      </w:r>
      <w:r w:rsidR="00EC7C06">
        <w:t>to ensure inter-system fairness</w:t>
      </w:r>
      <w:r>
        <w:t>.</w:t>
      </w:r>
      <w:bookmarkEnd w:id="10"/>
    </w:p>
    <w:p w14:paraId="0917F0A9" w14:textId="2F9C99AC" w:rsidR="00BD2BBC" w:rsidRDefault="00BD2BBC" w:rsidP="00BD2BBC">
      <w:pPr>
        <w:spacing w:beforeLines="50" w:before="120"/>
      </w:pPr>
      <w:r>
        <w:t>And for the performance aspect,</w:t>
      </w:r>
      <w:r w:rsidRPr="00BD2BBC">
        <w:t xml:space="preserve"> </w:t>
      </w:r>
      <w:r>
        <w:t xml:space="preserve">it is not </w:t>
      </w:r>
      <w:r w:rsidR="00824391">
        <w:t xml:space="preserve">correct to say a higher priority CAPC level is better than a lower priority CAPC level since </w:t>
      </w:r>
      <w:r>
        <w:t xml:space="preserve">each CAPC level has the </w:t>
      </w:r>
      <w:r w:rsidR="00AC4306">
        <w:t xml:space="preserve">associated </w:t>
      </w:r>
      <w:r>
        <w:t xml:space="preserve">CW size and allowed COT duration, </w:t>
      </w:r>
      <w:r w:rsidR="00824391">
        <w:t>and</w:t>
      </w:r>
    </w:p>
    <w:p w14:paraId="767838D1" w14:textId="77777777" w:rsidR="00BD2BBC" w:rsidRDefault="00BD2BBC" w:rsidP="00AE2A69">
      <w:pPr>
        <w:pStyle w:val="aff4"/>
        <w:numPr>
          <w:ilvl w:val="0"/>
          <w:numId w:val="16"/>
        </w:numPr>
        <w:spacing w:beforeLines="50" w:before="120"/>
        <w:ind w:left="357" w:hanging="357"/>
        <w:contextualSpacing w:val="0"/>
      </w:pPr>
      <w:r>
        <w:t xml:space="preserve">a higher priority CAPC has </w:t>
      </w:r>
      <w:r w:rsidRPr="008C466E">
        <w:rPr>
          <w:highlight w:val="yellow"/>
        </w:rPr>
        <w:t>shorter CW</w:t>
      </w:r>
      <w:r>
        <w:t xml:space="preserve"> but on the other hand has </w:t>
      </w:r>
      <w:r w:rsidRPr="008C466E">
        <w:rPr>
          <w:highlight w:val="yellow"/>
        </w:rPr>
        <w:t>shorter COT</w:t>
      </w:r>
      <w:r>
        <w:t xml:space="preserve"> as well, which means the higher priority CAPC can access the channel easier but shorter;</w:t>
      </w:r>
    </w:p>
    <w:p w14:paraId="7D289751" w14:textId="77777777" w:rsidR="00BD2BBC" w:rsidRDefault="00BD2BBC" w:rsidP="00AE2A69">
      <w:pPr>
        <w:pStyle w:val="aff4"/>
        <w:numPr>
          <w:ilvl w:val="0"/>
          <w:numId w:val="16"/>
        </w:numPr>
        <w:spacing w:beforeLines="50" w:before="120"/>
        <w:ind w:left="357" w:hanging="357"/>
        <w:contextualSpacing w:val="0"/>
      </w:pPr>
      <w:r>
        <w:t xml:space="preserve">a lower priority CAPC has </w:t>
      </w:r>
      <w:r w:rsidRPr="008C466E">
        <w:rPr>
          <w:highlight w:val="green"/>
        </w:rPr>
        <w:t>longer CW</w:t>
      </w:r>
      <w:r>
        <w:t xml:space="preserve"> but on the other hand has </w:t>
      </w:r>
      <w:r w:rsidRPr="008C466E">
        <w:rPr>
          <w:highlight w:val="green"/>
        </w:rPr>
        <w:t>longer COT</w:t>
      </w:r>
      <w:r>
        <w:t xml:space="preserve"> as well, which means the lower priority CAPC can access the channel harder but longer;</w:t>
      </w:r>
    </w:p>
    <w:p w14:paraId="19420620" w14:textId="04CC5E23" w:rsidR="00BD2BBC" w:rsidRDefault="00BD2BBC" w:rsidP="00BD2BBC">
      <w:pPr>
        <w:spacing w:beforeLines="50" w:before="120"/>
      </w:pPr>
      <w:proofErr w:type="gramStart"/>
      <w:r>
        <w:t>So</w:t>
      </w:r>
      <w:proofErr w:type="gramEnd"/>
      <w:r>
        <w:t xml:space="preserve"> the CAPC has been designed as a balance between the pay (duration for LBT) and return (duration for transmission), thus by using a lowest priority CAPC value, UE may need more time for each LBT, but also guarantee there is enough COT to be used, which can also save the times of LBT. </w:t>
      </w:r>
      <w:proofErr w:type="gramStart"/>
      <w:r>
        <w:t>So</w:t>
      </w:r>
      <w:proofErr w:type="gramEnd"/>
      <w:r>
        <w:t xml:space="preserve"> there is no essential technical blocking issue </w:t>
      </w:r>
      <w:r w:rsidR="00824391">
        <w:t>to confirm the WA</w:t>
      </w:r>
      <w:r>
        <w:t>.</w:t>
      </w:r>
    </w:p>
    <w:p w14:paraId="16459339" w14:textId="77777777" w:rsidR="00BD2BBC" w:rsidRDefault="00BD2BBC" w:rsidP="00BD2BBC">
      <w:pPr>
        <w:pStyle w:val="Observation"/>
      </w:pPr>
      <w:bookmarkStart w:id="11" w:name="_Toc127521975"/>
      <w:r>
        <w:t>A</w:t>
      </w:r>
      <w:r w:rsidRPr="00D63EF1">
        <w:t xml:space="preserve"> higher CAPC</w:t>
      </w:r>
      <w:r>
        <w:t xml:space="preserve"> class</w:t>
      </w:r>
      <w:r w:rsidRPr="00D63EF1">
        <w:t xml:space="preserve"> has shorter CW</w:t>
      </w:r>
      <w:r>
        <w:t xml:space="preserve"> length</w:t>
      </w:r>
      <w:r w:rsidRPr="00D63EF1">
        <w:t xml:space="preserve"> but shorter COT as well</w:t>
      </w:r>
      <w:r>
        <w:t xml:space="preserve">, while a lower CAPC class </w:t>
      </w:r>
      <w:r w:rsidRPr="00D63EF1">
        <w:t xml:space="preserve">has longer CW </w:t>
      </w:r>
      <w:r>
        <w:t xml:space="preserve">length </w:t>
      </w:r>
      <w:r w:rsidRPr="00D63EF1">
        <w:t>but longer COT as well</w:t>
      </w:r>
      <w:r>
        <w:t>.</w:t>
      </w:r>
      <w:bookmarkEnd w:id="11"/>
    </w:p>
    <w:p w14:paraId="062DBAEA" w14:textId="6A294C2A" w:rsidR="00BD2BBC" w:rsidRDefault="00BD2BBC" w:rsidP="00BD2BBC">
      <w:pPr>
        <w:pStyle w:val="Proposal"/>
      </w:pPr>
      <w:bookmarkStart w:id="12" w:name="_Toc127521964"/>
      <w:r>
        <w:t xml:space="preserve">RAN2 to </w:t>
      </w:r>
      <w:r w:rsidR="00824391">
        <w:t xml:space="preserve">confirm the WA </w:t>
      </w:r>
      <w:r w:rsidR="00D448DB">
        <w:t xml:space="preserve">as </w:t>
      </w:r>
      <w:r w:rsidR="00824391">
        <w:t>“</w:t>
      </w:r>
      <w:r w:rsidR="00D448DB">
        <w:rPr>
          <w:rFonts w:cs="Arial"/>
          <w:lang w:val="en-US"/>
        </w:rPr>
        <w:t>A</w:t>
      </w:r>
      <w:r w:rsidR="00824391" w:rsidRPr="00A95794">
        <w:rPr>
          <w:rFonts w:cs="Arial"/>
          <w:lang w:val="en-US"/>
        </w:rPr>
        <w:t>s in NR-U, the lowest priority CAPC of the logical channel(s) with MAC SDU multiplexed in the TB is used regardless of whether the TB also contains SL MAC CEs in addition to MAC SDUs</w:t>
      </w:r>
      <w:r w:rsidR="00824391">
        <w:rPr>
          <w:rFonts w:cs="Arial"/>
          <w:lang w:val="en-US"/>
        </w:rPr>
        <w:t>.</w:t>
      </w:r>
      <w:r w:rsidR="00824391">
        <w:t>”</w:t>
      </w:r>
      <w:r>
        <w:t>.</w:t>
      </w:r>
      <w:bookmarkEnd w:id="12"/>
    </w:p>
    <w:p w14:paraId="56B92DB7" w14:textId="00F88415" w:rsidR="006A7CF0" w:rsidRPr="006A7CF0" w:rsidRDefault="00824391" w:rsidP="00824391">
      <w:pPr>
        <w:pStyle w:val="30"/>
      </w:pPr>
      <w:r w:rsidRPr="00824391">
        <w:t>Handling of RRC</w:t>
      </w:r>
      <w:r w:rsidR="00AC4306">
        <w:t>_INACTIVE/RRC_IDLE</w:t>
      </w:r>
      <w:r w:rsidRPr="00824391">
        <w:t>/OOC UE</w:t>
      </w:r>
    </w:p>
    <w:tbl>
      <w:tblPr>
        <w:tblStyle w:val="aff9"/>
        <w:tblW w:w="0" w:type="auto"/>
        <w:tblLook w:val="04A0" w:firstRow="1" w:lastRow="0" w:firstColumn="1" w:lastColumn="0" w:noHBand="0" w:noVBand="1"/>
      </w:tblPr>
      <w:tblGrid>
        <w:gridCol w:w="9629"/>
      </w:tblGrid>
      <w:tr w:rsidR="00824391" w14:paraId="70C83DB0" w14:textId="77777777" w:rsidTr="00824391">
        <w:tc>
          <w:tcPr>
            <w:tcW w:w="9629" w:type="dxa"/>
          </w:tcPr>
          <w:p w14:paraId="14897C6F" w14:textId="77777777" w:rsidR="00824391" w:rsidRPr="00A95794" w:rsidRDefault="00824391" w:rsidP="0082439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C37499">
              <w:rPr>
                <w:rFonts w:cs="Arial"/>
                <w:b/>
              </w:rPr>
              <w:t>Handling of RRC inactive/idle/OOC UE</w:t>
            </w:r>
          </w:p>
          <w:p w14:paraId="58EBFFFC" w14:textId="7554371B" w:rsidR="00824391" w:rsidRPr="00824391" w:rsidRDefault="00824391" w:rsidP="0082439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eastAsia="MS Mincho"/>
                <w:szCs w:val="24"/>
                <w:lang w:eastAsia="en-GB"/>
              </w:rPr>
            </w:pPr>
            <w:r w:rsidRPr="00AE2A69">
              <w:rPr>
                <w:rFonts w:eastAsia="MS Mincho"/>
                <w:szCs w:val="24"/>
                <w:lang w:eastAsia="en-GB"/>
              </w:rPr>
              <w:t xml:space="preserve">Working assumption: </w:t>
            </w:r>
            <w:bookmarkStart w:id="13" w:name="_Hlk124498272"/>
            <w:r w:rsidRPr="00AE2A69">
              <w:rPr>
                <w:rFonts w:eastAsia="MS Mincho"/>
                <w:szCs w:val="24"/>
                <w:lang w:eastAsia="en-GB"/>
              </w:rPr>
              <w:t>Use the CAPC of the standardized PQI or the CAPC of non-standardized PQI configured in SIB/pre-configuration which</w:t>
            </w:r>
            <w:r w:rsidRPr="00C37499">
              <w:rPr>
                <w:rFonts w:eastAsia="MS Mincho"/>
                <w:szCs w:val="24"/>
                <w:lang w:eastAsia="en-GB"/>
              </w:rPr>
              <w:t xml:space="preserve"> best matches the QoS characteristics of the current non-standardized PQI based on one or more QoS characteristics</w:t>
            </w:r>
            <w:r>
              <w:rPr>
                <w:rFonts w:eastAsia="MS Mincho"/>
                <w:szCs w:val="24"/>
                <w:lang w:eastAsia="en-GB"/>
              </w:rPr>
              <w:t>.</w:t>
            </w:r>
            <w:bookmarkEnd w:id="13"/>
          </w:p>
        </w:tc>
      </w:tr>
    </w:tbl>
    <w:p w14:paraId="1A1B8B35" w14:textId="2402B897" w:rsidR="002C2EFE" w:rsidRDefault="00961613" w:rsidP="00AE2A69">
      <w:pPr>
        <w:spacing w:beforeLines="50" w:before="120"/>
      </w:pPr>
      <w:r>
        <w:t xml:space="preserve">Firstly, this WA has been made specifically for the </w:t>
      </w:r>
      <w:r w:rsidRPr="00961613">
        <w:t xml:space="preserve">RRC inactive/idle/OOC UE </w:t>
      </w:r>
      <w:r w:rsidR="002C2EFE">
        <w:t xml:space="preserve">(as </w:t>
      </w:r>
      <w:r w:rsidR="002C2EFE" w:rsidRPr="00AE4F06">
        <w:rPr>
          <w:highlight w:val="yellow"/>
        </w:rPr>
        <w:t>indicated</w:t>
      </w:r>
      <w:r w:rsidR="002C2EFE">
        <w:t xml:space="preserve"> in the original source of this proposal) </w:t>
      </w:r>
    </w:p>
    <w:p w14:paraId="17704C1B" w14:textId="3630736E" w:rsidR="002C2EFE" w:rsidRDefault="002C2EFE" w:rsidP="00AE2A69">
      <w:pPr>
        <w:pBdr>
          <w:top w:val="single" w:sz="4" w:space="0" w:color="auto"/>
          <w:left w:val="single" w:sz="4" w:space="0" w:color="auto"/>
          <w:bottom w:val="single" w:sz="4" w:space="0" w:color="auto"/>
          <w:right w:val="single" w:sz="4" w:space="0" w:color="auto"/>
          <w:between w:val="none" w:sz="0" w:space="0" w:color="auto"/>
        </w:pBdr>
        <w:ind w:firstLineChars="50" w:firstLine="100"/>
      </w:pPr>
      <w:r>
        <w:t>Proposal 7</w:t>
      </w:r>
      <w:r>
        <w:tab/>
      </w:r>
      <w:r w:rsidRPr="00AE4F06">
        <w:rPr>
          <w:highlight w:val="yellow"/>
        </w:rPr>
        <w:t>For an IDLE/INACTIVE/OOC UE,</w:t>
      </w:r>
      <w:r>
        <w:t xml:space="preserve"> if the QoS flow of non-standardized PQI </w:t>
      </w:r>
      <w:r w:rsidRPr="00AE4F06">
        <w:rPr>
          <w:highlight w:val="green"/>
        </w:rPr>
        <w:t xml:space="preserve">cannot be mapped to a non-default </w:t>
      </w:r>
      <w:proofErr w:type="gramStart"/>
      <w:r w:rsidRPr="00AE4F06">
        <w:rPr>
          <w:highlight w:val="green"/>
        </w:rPr>
        <w:t>SLRB</w:t>
      </w:r>
      <w:r>
        <w:t xml:space="preserve"> ,</w:t>
      </w:r>
      <w:proofErr w:type="gramEnd"/>
      <w:r>
        <w:t xml:space="preserve"> the UE determines the CAPC of current non-standardized PQI by down-selecting from one of the following options:…</w:t>
      </w:r>
    </w:p>
    <w:p w14:paraId="6BDB38A1" w14:textId="7BC91AA0" w:rsidR="002C2EFE" w:rsidRDefault="00853E3F" w:rsidP="00426961">
      <w:r>
        <w:t>A</w:t>
      </w:r>
      <w:r w:rsidR="00961613">
        <w:t>nd the QoS which cannot be mapped to non-default SLRB</w:t>
      </w:r>
      <w:r w:rsidR="002C2EFE">
        <w:t xml:space="preserve"> (considering the </w:t>
      </w:r>
      <w:r w:rsidR="002C2EFE" w:rsidRPr="00AE2A69">
        <w:rPr>
          <w:highlight w:val="green"/>
        </w:rPr>
        <w:t>existing agreement</w:t>
      </w:r>
      <w:r w:rsidR="002C2EFE">
        <w:t xml:space="preserve"> as follows and the proposal </w:t>
      </w:r>
      <w:r w:rsidR="002C2EFE" w:rsidRPr="00AE4F06">
        <w:rPr>
          <w:highlight w:val="green"/>
        </w:rPr>
        <w:t>above</w:t>
      </w:r>
      <w:r w:rsidR="002C2EFE">
        <w:t>)</w:t>
      </w:r>
    </w:p>
    <w:p w14:paraId="2EB6D0E0" w14:textId="4E63E442" w:rsidR="002C2EFE" w:rsidRDefault="002C2EFE" w:rsidP="00AE4F06">
      <w:pPr>
        <w:pBdr>
          <w:top w:val="single" w:sz="4" w:space="0" w:color="auto"/>
          <w:left w:val="single" w:sz="4" w:space="0" w:color="auto"/>
          <w:bottom w:val="single" w:sz="4" w:space="0" w:color="auto"/>
          <w:right w:val="single" w:sz="4" w:space="0" w:color="auto"/>
          <w:between w:val="none" w:sz="0" w:space="0" w:color="auto"/>
        </w:pBdr>
      </w:pPr>
      <w:r w:rsidRPr="002C2EFE">
        <w:t xml:space="preserve">1: </w:t>
      </w:r>
      <w:r w:rsidRPr="002C2EFE">
        <w:tab/>
        <w:t xml:space="preserve">For an IDLE/INACTIVE/OOC UE, if the QoS flow of non-standardized PQI </w:t>
      </w:r>
      <w:r w:rsidRPr="00AE4F06">
        <w:rPr>
          <w:highlight w:val="green"/>
        </w:rPr>
        <w:t>can be mapped to a non-default SLRB</w:t>
      </w:r>
      <w:r w:rsidRPr="002C2EFE">
        <w:t>, the UE determines the CAPC of this non-standardized PQI using the CAPC of this SLRB.</w:t>
      </w:r>
    </w:p>
    <w:p w14:paraId="4ED8BDEA" w14:textId="6D0F59E4" w:rsidR="00961613" w:rsidRDefault="00853E3F" w:rsidP="00426961">
      <w:r>
        <w:t>A</w:t>
      </w:r>
      <w:r w:rsidR="00961613">
        <w:t>nd this condition should be added to make the WA complete.</w:t>
      </w:r>
    </w:p>
    <w:p w14:paraId="4341E1BE" w14:textId="334FA235" w:rsidR="00961613" w:rsidRDefault="00961613" w:rsidP="00961613">
      <w:pPr>
        <w:pStyle w:val="Observation"/>
      </w:pPr>
      <w:bookmarkStart w:id="14" w:name="_Toc127521976"/>
      <w:r>
        <w:t xml:space="preserve">The </w:t>
      </w:r>
      <w:r w:rsidRPr="00961613">
        <w:t>WA</w:t>
      </w:r>
      <w:r>
        <w:t xml:space="preserve"> on UE “</w:t>
      </w:r>
      <w:r w:rsidRPr="00C37499">
        <w:rPr>
          <w:rFonts w:eastAsia="MS Mincho"/>
          <w:szCs w:val="24"/>
          <w:lang w:eastAsia="en-GB"/>
        </w:rPr>
        <w:t>Use the CAPC of the standardized PQI or the CAPC of non-standardized PQI configured in SIB/pre-configuration which best matches the QoS characteristics of the current non-standardized PQI based on one or more QoS characteristics</w:t>
      </w:r>
      <w:r>
        <w:rPr>
          <w:rFonts w:eastAsia="MS Mincho"/>
          <w:szCs w:val="24"/>
          <w:lang w:eastAsia="en-GB"/>
        </w:rPr>
        <w:t>.</w:t>
      </w:r>
      <w:r>
        <w:t xml:space="preserve">” </w:t>
      </w:r>
      <w:r w:rsidRPr="00961613">
        <w:t xml:space="preserve"> has been made specifically for </w:t>
      </w:r>
      <w:r w:rsidR="00853E3F">
        <w:t xml:space="preserve">1) </w:t>
      </w:r>
      <w:r w:rsidRPr="00961613">
        <w:t xml:space="preserve">RRC inactive/idle/OOC UE </w:t>
      </w:r>
      <w:r>
        <w:t xml:space="preserve">and </w:t>
      </w:r>
      <w:r w:rsidR="00853E3F">
        <w:t xml:space="preserve">2) </w:t>
      </w:r>
      <w:r w:rsidRPr="00961613">
        <w:t xml:space="preserve">the </w:t>
      </w:r>
      <w:r>
        <w:t>QoS</w:t>
      </w:r>
      <w:r w:rsidRPr="00961613">
        <w:t xml:space="preserve"> which cannot be mapped to non-default SLRB</w:t>
      </w:r>
      <w:r w:rsidR="00EC7C06">
        <w:t>.</w:t>
      </w:r>
      <w:bookmarkEnd w:id="14"/>
    </w:p>
    <w:p w14:paraId="47DDDF52" w14:textId="3E4910F0" w:rsidR="00244866" w:rsidRDefault="00244866" w:rsidP="00426961">
      <w:r>
        <w:t>Besides the applicable condition of this WA, the WA is not very clear regarding the following aspects:</w:t>
      </w:r>
    </w:p>
    <w:p w14:paraId="49405221" w14:textId="0D357B3A" w:rsidR="00244866" w:rsidRDefault="00244866" w:rsidP="00AE2A69">
      <w:pPr>
        <w:pStyle w:val="aff4"/>
        <w:numPr>
          <w:ilvl w:val="0"/>
          <w:numId w:val="28"/>
        </w:numPr>
        <w:ind w:left="357" w:hanging="357"/>
        <w:contextualSpacing w:val="0"/>
      </w:pPr>
      <w:r>
        <w:t xml:space="preserve">The relationship between per-QoS flow CAPC determination and </w:t>
      </w:r>
      <w:r w:rsidR="00441DA1">
        <w:t>per-bearer CAPC determination;</w:t>
      </w:r>
    </w:p>
    <w:p w14:paraId="57C52A9F" w14:textId="28333710" w:rsidR="00441DA1" w:rsidRDefault="002B125C" w:rsidP="00AE2A69">
      <w:pPr>
        <w:pStyle w:val="aff4"/>
        <w:numPr>
          <w:ilvl w:val="0"/>
          <w:numId w:val="28"/>
        </w:numPr>
        <w:ind w:left="357" w:hanging="357"/>
        <w:contextualSpacing w:val="0"/>
      </w:pPr>
      <w:r>
        <w:t xml:space="preserve">The detailed UE </w:t>
      </w:r>
      <w:proofErr w:type="spellStart"/>
      <w:r>
        <w:t>behavior</w:t>
      </w:r>
      <w:proofErr w:type="spellEnd"/>
      <w:r>
        <w:t xml:space="preserve"> of UE-based CAPC determination.</w:t>
      </w:r>
    </w:p>
    <w:p w14:paraId="0EA28614" w14:textId="725293ED" w:rsidR="006F3E47" w:rsidRDefault="002B125C" w:rsidP="002B125C">
      <w:r>
        <w:t>For the first aspect, in NR-U, the CAPC of each QoS flow is determined by the network based on the CAPC-5QI table</w:t>
      </w:r>
      <w:r w:rsidR="006F3E47">
        <w:t>, the UE only knows the CAPC configuration for each bearer</w:t>
      </w:r>
      <w:r>
        <w:t>. And in SL-U,</w:t>
      </w:r>
      <w:r w:rsidR="00A86924">
        <w:t xml:space="preserve"> for an IDLE/INACTIVE/OOC UE,</w:t>
      </w:r>
      <w:r>
        <w:t xml:space="preserve"> </w:t>
      </w:r>
      <w:r w:rsidR="00A86924">
        <w:t xml:space="preserve">the </w:t>
      </w:r>
      <w:r w:rsidR="00AE2A69">
        <w:t xml:space="preserve">relationship of </w:t>
      </w:r>
      <w:r w:rsidR="00A86924">
        <w:t>per-QoS flow</w:t>
      </w:r>
      <w:r w:rsidR="00AE2A69">
        <w:t xml:space="preserve"> and per-bearer</w:t>
      </w:r>
      <w:r w:rsidR="00A86924">
        <w:t xml:space="preserve"> CAPC are as follows</w:t>
      </w:r>
    </w:p>
    <w:p w14:paraId="7CF5AFF5" w14:textId="6501D8B7" w:rsidR="00853E3F" w:rsidRDefault="00853E3F" w:rsidP="00AE2A69">
      <w:pPr>
        <w:pStyle w:val="aff2"/>
        <w:keepNext/>
      </w:pPr>
      <w:r>
        <w:lastRenderedPageBreak/>
        <w:t xml:space="preserve">Table </w:t>
      </w:r>
      <w:r w:rsidR="00A1374E">
        <w:t>4</w:t>
      </w:r>
      <w:r>
        <w:t xml:space="preserve"> (Non-)Standardized QoS vs. (Non-)Default bearer</w:t>
      </w:r>
    </w:p>
    <w:tbl>
      <w:tblPr>
        <w:tblStyle w:val="aff9"/>
        <w:tblW w:w="0" w:type="auto"/>
        <w:tblLook w:val="04A0" w:firstRow="1" w:lastRow="0" w:firstColumn="1" w:lastColumn="0" w:noHBand="0" w:noVBand="1"/>
      </w:tblPr>
      <w:tblGrid>
        <w:gridCol w:w="1555"/>
        <w:gridCol w:w="6095"/>
        <w:gridCol w:w="1979"/>
      </w:tblGrid>
      <w:tr w:rsidR="00853E3F" w14:paraId="68B8C333" w14:textId="77777777" w:rsidTr="00AE2A69">
        <w:tc>
          <w:tcPr>
            <w:tcW w:w="1555" w:type="dxa"/>
          </w:tcPr>
          <w:p w14:paraId="054C3ADC" w14:textId="77777777" w:rsidR="00853E3F" w:rsidRDefault="00853E3F" w:rsidP="002B125C">
            <w:pPr>
              <w:pBdr>
                <w:top w:val="none" w:sz="0" w:space="0" w:color="auto"/>
                <w:left w:val="none" w:sz="0" w:space="0" w:color="auto"/>
                <w:bottom w:val="none" w:sz="0" w:space="0" w:color="auto"/>
                <w:right w:val="none" w:sz="0" w:space="0" w:color="auto"/>
                <w:between w:val="none" w:sz="0" w:space="0" w:color="auto"/>
              </w:pBdr>
            </w:pPr>
          </w:p>
        </w:tc>
        <w:tc>
          <w:tcPr>
            <w:tcW w:w="6095" w:type="dxa"/>
          </w:tcPr>
          <w:p w14:paraId="587AB036" w14:textId="5889321B" w:rsidR="00853E3F" w:rsidRDefault="00853E3F" w:rsidP="002B125C">
            <w:pPr>
              <w:pBdr>
                <w:top w:val="none" w:sz="0" w:space="0" w:color="auto"/>
                <w:left w:val="none" w:sz="0" w:space="0" w:color="auto"/>
                <w:bottom w:val="none" w:sz="0" w:space="0" w:color="auto"/>
                <w:right w:val="none" w:sz="0" w:space="0" w:color="auto"/>
                <w:between w:val="none" w:sz="0" w:space="0" w:color="auto"/>
              </w:pBdr>
            </w:pPr>
            <w:r>
              <w:rPr>
                <w:rFonts w:hint="eastAsia"/>
              </w:rPr>
              <w:t>D</w:t>
            </w:r>
            <w:r>
              <w:t>efault-bearer</w:t>
            </w:r>
          </w:p>
        </w:tc>
        <w:tc>
          <w:tcPr>
            <w:tcW w:w="1979" w:type="dxa"/>
          </w:tcPr>
          <w:p w14:paraId="75C6DA7C" w14:textId="2FD15496" w:rsidR="00853E3F" w:rsidRDefault="00853E3F" w:rsidP="002B125C">
            <w:pPr>
              <w:pBdr>
                <w:top w:val="none" w:sz="0" w:space="0" w:color="auto"/>
                <w:left w:val="none" w:sz="0" w:space="0" w:color="auto"/>
                <w:bottom w:val="none" w:sz="0" w:space="0" w:color="auto"/>
                <w:right w:val="none" w:sz="0" w:space="0" w:color="auto"/>
                <w:between w:val="none" w:sz="0" w:space="0" w:color="auto"/>
              </w:pBdr>
            </w:pPr>
            <w:r>
              <w:rPr>
                <w:rFonts w:hint="eastAsia"/>
              </w:rPr>
              <w:t>N</w:t>
            </w:r>
            <w:r>
              <w:t>on-Default-bearer</w:t>
            </w:r>
          </w:p>
        </w:tc>
      </w:tr>
      <w:tr w:rsidR="00853E3F" w14:paraId="1CB89C3A" w14:textId="77777777" w:rsidTr="00AE2A69">
        <w:tc>
          <w:tcPr>
            <w:tcW w:w="1555" w:type="dxa"/>
          </w:tcPr>
          <w:p w14:paraId="13257AFC" w14:textId="1486F194" w:rsidR="00853E3F" w:rsidRDefault="00853E3F" w:rsidP="002B125C">
            <w:pPr>
              <w:pBdr>
                <w:top w:val="none" w:sz="0" w:space="0" w:color="auto"/>
                <w:left w:val="none" w:sz="0" w:space="0" w:color="auto"/>
                <w:bottom w:val="none" w:sz="0" w:space="0" w:color="auto"/>
                <w:right w:val="none" w:sz="0" w:space="0" w:color="auto"/>
                <w:between w:val="none" w:sz="0" w:space="0" w:color="auto"/>
              </w:pBdr>
            </w:pPr>
            <w:r>
              <w:rPr>
                <w:b/>
              </w:rPr>
              <w:t>S</w:t>
            </w:r>
            <w:r w:rsidRPr="00853E3F">
              <w:rPr>
                <w:b/>
              </w:rPr>
              <w:t>tandardized QoS</w:t>
            </w:r>
          </w:p>
        </w:tc>
        <w:tc>
          <w:tcPr>
            <w:tcW w:w="6095" w:type="dxa"/>
          </w:tcPr>
          <w:p w14:paraId="5D7A209C" w14:textId="77777777" w:rsidR="00853E3F" w:rsidRDefault="00853E3F" w:rsidP="002B125C">
            <w:pPr>
              <w:pBdr>
                <w:top w:val="none" w:sz="0" w:space="0" w:color="auto"/>
                <w:left w:val="none" w:sz="0" w:space="0" w:color="auto"/>
                <w:bottom w:val="none" w:sz="0" w:space="0" w:color="auto"/>
                <w:right w:val="none" w:sz="0" w:space="0" w:color="auto"/>
                <w:between w:val="none" w:sz="0" w:space="0" w:color="auto"/>
              </w:pBdr>
            </w:pPr>
            <w:r>
              <w:t xml:space="preserve">There was </w:t>
            </w:r>
            <w:r w:rsidRPr="00227292">
              <w:rPr>
                <w:b/>
              </w:rPr>
              <w:t>no discussion</w:t>
            </w:r>
            <w:r>
              <w:t xml:space="preserve"> on this case;</w:t>
            </w:r>
          </w:p>
          <w:p w14:paraId="1FEBC7E7" w14:textId="12AEF859" w:rsidR="00853E3F" w:rsidRDefault="00853E3F" w:rsidP="002B125C">
            <w:pPr>
              <w:pBdr>
                <w:top w:val="none" w:sz="0" w:space="0" w:color="auto"/>
                <w:left w:val="none" w:sz="0" w:space="0" w:color="auto"/>
                <w:bottom w:val="none" w:sz="0" w:space="0" w:color="auto"/>
                <w:right w:val="none" w:sz="0" w:space="0" w:color="auto"/>
                <w:between w:val="none" w:sz="0" w:space="0" w:color="auto"/>
              </w:pBdr>
            </w:pPr>
            <w:r>
              <w:t>=&gt;</w:t>
            </w:r>
            <w:r w:rsidRPr="00227292">
              <w:rPr>
                <w:highlight w:val="yellow"/>
              </w:rPr>
              <w:t>Not clear</w:t>
            </w:r>
          </w:p>
        </w:tc>
        <w:tc>
          <w:tcPr>
            <w:tcW w:w="1979" w:type="dxa"/>
            <w:vMerge w:val="restart"/>
          </w:tcPr>
          <w:p w14:paraId="2E88F689" w14:textId="77777777" w:rsidR="00853E3F" w:rsidRDefault="00853E3F" w:rsidP="002B125C">
            <w:pPr>
              <w:pBdr>
                <w:top w:val="none" w:sz="0" w:space="0" w:color="auto"/>
                <w:left w:val="none" w:sz="0" w:space="0" w:color="auto"/>
                <w:bottom w:val="none" w:sz="0" w:space="0" w:color="auto"/>
                <w:right w:val="none" w:sz="0" w:space="0" w:color="auto"/>
                <w:between w:val="none" w:sz="0" w:space="0" w:color="auto"/>
              </w:pBdr>
            </w:pPr>
            <w:r>
              <w:t xml:space="preserve">No need for the UE to know the per-QoS flow CAPC, i.e. the </w:t>
            </w:r>
            <w:r w:rsidRPr="00853E3F">
              <w:rPr>
                <w:b/>
              </w:rPr>
              <w:t>per-bearer CAPC</w:t>
            </w:r>
            <w:r>
              <w:t xml:space="preserve"> configuration should be used</w:t>
            </w:r>
          </w:p>
          <w:p w14:paraId="33609ECB" w14:textId="00AE01D5" w:rsidR="00853E3F" w:rsidRDefault="00853E3F" w:rsidP="002B125C">
            <w:pPr>
              <w:pBdr>
                <w:top w:val="none" w:sz="0" w:space="0" w:color="auto"/>
                <w:left w:val="none" w:sz="0" w:space="0" w:color="auto"/>
                <w:bottom w:val="none" w:sz="0" w:space="0" w:color="auto"/>
                <w:right w:val="none" w:sz="0" w:space="0" w:color="auto"/>
                <w:between w:val="none" w:sz="0" w:space="0" w:color="auto"/>
              </w:pBdr>
            </w:pPr>
            <w:r>
              <w:t>=&gt;</w:t>
            </w:r>
            <w:r w:rsidRPr="00853E3F">
              <w:rPr>
                <w:highlight w:val="green"/>
              </w:rPr>
              <w:t>Clear</w:t>
            </w:r>
          </w:p>
        </w:tc>
      </w:tr>
      <w:tr w:rsidR="00853E3F" w14:paraId="5F154783" w14:textId="77777777" w:rsidTr="00AE2A69">
        <w:tc>
          <w:tcPr>
            <w:tcW w:w="1555" w:type="dxa"/>
          </w:tcPr>
          <w:p w14:paraId="714E25AC" w14:textId="12DF7420" w:rsidR="00853E3F" w:rsidRDefault="00853E3F" w:rsidP="002B125C">
            <w:pPr>
              <w:pBdr>
                <w:top w:val="none" w:sz="0" w:space="0" w:color="auto"/>
                <w:left w:val="none" w:sz="0" w:space="0" w:color="auto"/>
                <w:bottom w:val="none" w:sz="0" w:space="0" w:color="auto"/>
                <w:right w:val="none" w:sz="0" w:space="0" w:color="auto"/>
                <w:between w:val="none" w:sz="0" w:space="0" w:color="auto"/>
              </w:pBdr>
            </w:pPr>
            <w:r>
              <w:rPr>
                <w:b/>
              </w:rPr>
              <w:t>N</w:t>
            </w:r>
            <w:r w:rsidRPr="00853E3F">
              <w:rPr>
                <w:b/>
              </w:rPr>
              <w:t>on-standardized QoS</w:t>
            </w:r>
          </w:p>
        </w:tc>
        <w:tc>
          <w:tcPr>
            <w:tcW w:w="6095" w:type="dxa"/>
          </w:tcPr>
          <w:p w14:paraId="439357E1" w14:textId="7F71A0D2" w:rsidR="00853E3F" w:rsidRDefault="00853E3F" w:rsidP="00AE2A69">
            <w:r>
              <w:t xml:space="preserve">A) There are 2 inputs in the WA for the CAPC determination:  </w:t>
            </w:r>
            <w:r w:rsidRPr="00853E3F">
              <w:rPr>
                <w:color w:val="C00000"/>
              </w:rPr>
              <w:t xml:space="preserve">1) the CAPC of the standardized PQI </w:t>
            </w:r>
            <w:r>
              <w:t xml:space="preserve">and </w:t>
            </w:r>
            <w:r w:rsidRPr="00853E3F">
              <w:rPr>
                <w:color w:val="2F5496" w:themeColor="accent1" w:themeShade="BF"/>
              </w:rPr>
              <w:t>2) the CAPC of non-standardized PQI configured in SIB/pre-configuration</w:t>
            </w:r>
            <w:r>
              <w:t xml:space="preserve">. But they are </w:t>
            </w:r>
            <w:r w:rsidRPr="00853E3F">
              <w:rPr>
                <w:b/>
              </w:rPr>
              <w:t>not the same level input and the source is also different</w:t>
            </w:r>
            <w:r>
              <w:t xml:space="preserve">, i.e., </w:t>
            </w:r>
            <w:r w:rsidRPr="00853E3F">
              <w:rPr>
                <w:color w:val="C00000"/>
              </w:rPr>
              <w:t xml:space="preserve">1) is a per-QoS flow CAPC input and the source is the CAPC table </w:t>
            </w:r>
            <w:r>
              <w:t xml:space="preserve">defined in spec; </w:t>
            </w:r>
            <w:r w:rsidRPr="00853E3F">
              <w:rPr>
                <w:color w:val="2F5496" w:themeColor="accent1" w:themeShade="BF"/>
              </w:rPr>
              <w:t>2) is per-bearer CAPC and the source is CAPC configuration from network</w:t>
            </w:r>
            <w:r>
              <w:t xml:space="preserve"> which is derived by network implementation based on the CAPC of all the QoS flows being mapped to this bearer. </w:t>
            </w:r>
            <w:proofErr w:type="gramStart"/>
            <w:r>
              <w:t>Therefore</w:t>
            </w:r>
            <w:proofErr w:type="gramEnd"/>
            <w:r>
              <w:t xml:space="preserve"> firstly </w:t>
            </w:r>
            <w:r w:rsidRPr="00853E3F">
              <w:rPr>
                <w:b/>
              </w:rPr>
              <w:t>how to use the 2 level inputs are not clear</w:t>
            </w:r>
            <w:r>
              <w:t xml:space="preserve">, secondly the UE use the inputs to derive the </w:t>
            </w:r>
            <w:r w:rsidRPr="00853E3F">
              <w:rPr>
                <w:b/>
              </w:rPr>
              <w:t>per-QoS flow CAPC</w:t>
            </w:r>
            <w:r>
              <w:t xml:space="preserve"> of each non-standardized QoS or the </w:t>
            </w:r>
            <w:r w:rsidRPr="00853E3F">
              <w:rPr>
                <w:b/>
              </w:rPr>
              <w:t>per-bearer CAPC</w:t>
            </w:r>
            <w:r>
              <w:t xml:space="preserve"> of the default bearer </w:t>
            </w:r>
            <w:r w:rsidRPr="00853E3F">
              <w:rPr>
                <w:b/>
              </w:rPr>
              <w:t>is also not clear</w:t>
            </w:r>
            <w:r>
              <w:t>;</w:t>
            </w:r>
          </w:p>
          <w:p w14:paraId="354D7674" w14:textId="27D55DDD" w:rsidR="00853E3F" w:rsidRDefault="00853E3F" w:rsidP="00853E3F">
            <w:r>
              <w:t xml:space="preserve">B) </w:t>
            </w:r>
            <w:r w:rsidRPr="00853E3F">
              <w:t xml:space="preserve">Another issue is that network may still configure CAPC for the default bearer, especially considering there may be standardized QoS flow that is mapped to the default bearer, and </w:t>
            </w:r>
            <w:r w:rsidRPr="00853E3F">
              <w:rPr>
                <w:b/>
                <w:bCs/>
              </w:rPr>
              <w:t>how to handle the per-bearer CAPC configuration from network and the UE-decided CAPC is not clear</w:t>
            </w:r>
            <w:r w:rsidRPr="00AE2A69">
              <w:rPr>
                <w:b/>
                <w:bCs/>
              </w:rPr>
              <w:t>.</w:t>
            </w:r>
          </w:p>
          <w:p w14:paraId="5E08380F" w14:textId="3B4D651B" w:rsidR="00853E3F" w:rsidRDefault="00853E3F" w:rsidP="00AE2A69">
            <w:r>
              <w:t>=&gt;</w:t>
            </w:r>
            <w:r w:rsidRPr="00227292">
              <w:rPr>
                <w:highlight w:val="yellow"/>
              </w:rPr>
              <w:t>Not clear</w:t>
            </w:r>
          </w:p>
        </w:tc>
        <w:tc>
          <w:tcPr>
            <w:tcW w:w="1979" w:type="dxa"/>
            <w:vMerge/>
          </w:tcPr>
          <w:p w14:paraId="7C5B8BF6" w14:textId="77777777" w:rsidR="00853E3F" w:rsidRDefault="00853E3F" w:rsidP="002B125C">
            <w:pPr>
              <w:pBdr>
                <w:top w:val="none" w:sz="0" w:space="0" w:color="auto"/>
                <w:left w:val="none" w:sz="0" w:space="0" w:color="auto"/>
                <w:bottom w:val="none" w:sz="0" w:space="0" w:color="auto"/>
                <w:right w:val="none" w:sz="0" w:space="0" w:color="auto"/>
                <w:between w:val="none" w:sz="0" w:space="0" w:color="auto"/>
              </w:pBdr>
            </w:pPr>
          </w:p>
        </w:tc>
      </w:tr>
    </w:tbl>
    <w:p w14:paraId="060AEB6B" w14:textId="6385EED1" w:rsidR="00F20082" w:rsidRDefault="00F20082" w:rsidP="00AE2A69">
      <w:pPr>
        <w:pStyle w:val="Observation"/>
        <w:spacing w:beforeLines="50" w:before="120"/>
      </w:pPr>
      <w:bookmarkStart w:id="15" w:name="_Toc127521977"/>
      <w:r>
        <w:t>How to decide the CAPC of the standardized QoS flow which is mapped to default bearer is not clear.</w:t>
      </w:r>
      <w:bookmarkEnd w:id="15"/>
    </w:p>
    <w:p w14:paraId="5CDA0D1E" w14:textId="692053BD" w:rsidR="00227211" w:rsidRDefault="00F722B2" w:rsidP="00227292">
      <w:pPr>
        <w:pStyle w:val="Observation"/>
      </w:pPr>
      <w:bookmarkStart w:id="16" w:name="_Toc127521978"/>
      <w:r>
        <w:t>The WA is not very clear regarding</w:t>
      </w:r>
      <w:r w:rsidRPr="00F722B2">
        <w:t xml:space="preserve"> how to use the </w:t>
      </w:r>
      <w:r>
        <w:t>per-</w:t>
      </w:r>
      <w:r w:rsidR="0000088E">
        <w:t xml:space="preserve">PQI </w:t>
      </w:r>
      <w:r>
        <w:t>CAPC</w:t>
      </w:r>
      <w:r w:rsidRPr="00F722B2">
        <w:t xml:space="preserve"> inputs </w:t>
      </w:r>
      <w:r>
        <w:t xml:space="preserve">from the CAPC table </w:t>
      </w:r>
      <w:r w:rsidR="00227211">
        <w:t xml:space="preserve">together with the </w:t>
      </w:r>
      <w:r>
        <w:t>per-bearer CAPC from network configuration</w:t>
      </w:r>
      <w:r w:rsidR="00227211">
        <w:t>.</w:t>
      </w:r>
      <w:bookmarkEnd w:id="16"/>
    </w:p>
    <w:p w14:paraId="63C8666D" w14:textId="18395AFF" w:rsidR="00227211" w:rsidRDefault="00F722B2" w:rsidP="00227292">
      <w:pPr>
        <w:pStyle w:val="Observation"/>
      </w:pPr>
      <w:r>
        <w:t xml:space="preserve"> </w:t>
      </w:r>
      <w:bookmarkStart w:id="17" w:name="_Toc127521979"/>
      <w:r w:rsidR="00227211">
        <w:t>The WA is not very clear regarding</w:t>
      </w:r>
      <w:r>
        <w:t xml:space="preserve"> whether the WA intends for a per-flow CAPC determination or per-bearer CAPC determination</w:t>
      </w:r>
      <w:r w:rsidR="00227211">
        <w:t>.</w:t>
      </w:r>
      <w:bookmarkEnd w:id="17"/>
    </w:p>
    <w:p w14:paraId="2427A7C3" w14:textId="1B6D22AF" w:rsidR="00F20082" w:rsidRDefault="00227211" w:rsidP="00227292">
      <w:pPr>
        <w:pStyle w:val="Observation"/>
      </w:pPr>
      <w:bookmarkStart w:id="18" w:name="_Toc127521980"/>
      <w:r>
        <w:t>The WA is not very clear regarding</w:t>
      </w:r>
      <w:r w:rsidDel="00227211">
        <w:t xml:space="preserve"> </w:t>
      </w:r>
      <w:r w:rsidR="00AE2A69">
        <w:t xml:space="preserve">whether </w:t>
      </w:r>
      <w:r>
        <w:t xml:space="preserve">the UE still has to pursue UE-decided CAPC even </w:t>
      </w:r>
      <w:proofErr w:type="gramStart"/>
      <w:r>
        <w:t xml:space="preserve">if </w:t>
      </w:r>
      <w:r w:rsidR="00F722B2">
        <w:t xml:space="preserve"> network</w:t>
      </w:r>
      <w:proofErr w:type="gramEnd"/>
      <w:r w:rsidR="00F722B2">
        <w:t xml:space="preserve"> </w:t>
      </w:r>
      <w:r>
        <w:t xml:space="preserve">has </w:t>
      </w:r>
      <w:r w:rsidR="00F722B2">
        <w:t>configure</w:t>
      </w:r>
      <w:r>
        <w:t>d</w:t>
      </w:r>
      <w:r w:rsidR="00F722B2">
        <w:t xml:space="preserve"> </w:t>
      </w:r>
      <w:r>
        <w:t xml:space="preserve">per-bearer </w:t>
      </w:r>
      <w:r w:rsidR="00F722B2">
        <w:t>CAPC.</w:t>
      </w:r>
      <w:bookmarkEnd w:id="18"/>
    </w:p>
    <w:p w14:paraId="677080F2" w14:textId="1700E3BD" w:rsidR="00B863C8" w:rsidRDefault="00F722B2" w:rsidP="00426961">
      <w:r>
        <w:t xml:space="preserve">Then for the detailed UE </w:t>
      </w:r>
      <w:proofErr w:type="spellStart"/>
      <w:r>
        <w:t>bahavior</w:t>
      </w:r>
      <w:proofErr w:type="spellEnd"/>
      <w:r>
        <w:t>, t</w:t>
      </w:r>
      <w:r w:rsidR="002263CB">
        <w:t xml:space="preserve">his WA has been made to let the UE decide the CAPC of the non-standardized QoS </w:t>
      </w:r>
      <w:r w:rsidR="002263CB" w:rsidRPr="002263CB">
        <w:t>if the QoS flow of non-standardized PQI cannot be mapped to a non-default SLRB</w:t>
      </w:r>
      <w:r w:rsidR="00046D62">
        <w:t xml:space="preserve">, and it has been discussed during online session that it should be up to UE implementation to decide those CAPCs but no more detailed UE behaviour/specification discussions, i.e., the handling of </w:t>
      </w:r>
      <w:r w:rsidR="00B863C8">
        <w:t>non-standardized QoS flow handling regarding CAPC determination at UE side and NW side should be the same, which means a NOTE in stage-2 specification is sufficient. Otherwise, it will be hard to conclude on this issue considering the different dimensions and the various value of the non-standardized QoS parameters.</w:t>
      </w:r>
    </w:p>
    <w:p w14:paraId="10C1A538" w14:textId="5ECC5774" w:rsidR="00961613" w:rsidRDefault="00B863C8" w:rsidP="00426961">
      <w:pPr>
        <w:pStyle w:val="Observation"/>
      </w:pPr>
      <w:bookmarkStart w:id="19" w:name="_Toc127521981"/>
      <w:r>
        <w:t>I</w:t>
      </w:r>
      <w:r w:rsidRPr="00B863C8">
        <w:t xml:space="preserve">t </w:t>
      </w:r>
      <w:r>
        <w:t>is</w:t>
      </w:r>
      <w:r w:rsidRPr="00B863C8">
        <w:t xml:space="preserve"> hard to </w:t>
      </w:r>
      <w:r w:rsidR="00260206">
        <w:rPr>
          <w:rFonts w:cs="Arial"/>
          <w:color w:val="111112"/>
          <w:sz w:val="21"/>
          <w:szCs w:val="21"/>
          <w:shd w:val="clear" w:color="auto" w:fill="FFFFFF"/>
        </w:rPr>
        <w:t xml:space="preserve">conclude on a specified </w:t>
      </w:r>
      <w:proofErr w:type="spellStart"/>
      <w:r w:rsidR="00260206">
        <w:rPr>
          <w:rFonts w:cs="Arial"/>
          <w:color w:val="111112"/>
          <w:sz w:val="21"/>
          <w:szCs w:val="21"/>
          <w:shd w:val="clear" w:color="auto" w:fill="FFFFFF"/>
        </w:rPr>
        <w:t>beahvior</w:t>
      </w:r>
      <w:proofErr w:type="spellEnd"/>
      <w:r w:rsidR="00260206">
        <w:rPr>
          <w:rFonts w:cs="Arial"/>
          <w:color w:val="111112"/>
          <w:sz w:val="21"/>
          <w:szCs w:val="21"/>
          <w:shd w:val="clear" w:color="auto" w:fill="FFFFFF"/>
        </w:rPr>
        <w:t xml:space="preserve"> on the judgment of ‘best-match’</w:t>
      </w:r>
      <w:r w:rsidRPr="00B863C8">
        <w:t>.</w:t>
      </w:r>
      <w:bookmarkEnd w:id="19"/>
    </w:p>
    <w:p w14:paraId="6208282F" w14:textId="39117A16" w:rsidR="00F722B2" w:rsidRDefault="00F722B2" w:rsidP="00F722B2">
      <w:r>
        <w:t>To address the above-mentioned unclear aspects</w:t>
      </w:r>
      <w:r w:rsidR="00961613">
        <w:t>, the WA can be confirmed with some rewording</w:t>
      </w:r>
      <w:r>
        <w:t xml:space="preserve"> as follows:</w:t>
      </w:r>
    </w:p>
    <w:p w14:paraId="1F7DA540" w14:textId="32F88EAC" w:rsidR="00F722B2" w:rsidRDefault="00F722B2" w:rsidP="00227292">
      <w:pPr>
        <w:pStyle w:val="aff2"/>
      </w:pPr>
      <w:r>
        <w:t xml:space="preserve">Table </w:t>
      </w:r>
      <w:r w:rsidR="00A1374E">
        <w:t>5</w:t>
      </w:r>
      <w:r>
        <w:t>: rewording suggestions for the unclear aspects</w:t>
      </w:r>
    </w:p>
    <w:tbl>
      <w:tblPr>
        <w:tblStyle w:val="aff9"/>
        <w:tblW w:w="0" w:type="auto"/>
        <w:tblLook w:val="04A0" w:firstRow="1" w:lastRow="0" w:firstColumn="1" w:lastColumn="0" w:noHBand="0" w:noVBand="1"/>
      </w:tblPr>
      <w:tblGrid>
        <w:gridCol w:w="4814"/>
        <w:gridCol w:w="4815"/>
      </w:tblGrid>
      <w:tr w:rsidR="00F722B2" w14:paraId="57301588" w14:textId="77777777" w:rsidTr="00F722B2">
        <w:tc>
          <w:tcPr>
            <w:tcW w:w="4814" w:type="dxa"/>
          </w:tcPr>
          <w:p w14:paraId="6505C8BA" w14:textId="4E2483F0" w:rsidR="00F722B2" w:rsidRDefault="00F722B2" w:rsidP="00BB0041">
            <w:pPr>
              <w:pBdr>
                <w:top w:val="none" w:sz="0" w:space="0" w:color="auto"/>
                <w:left w:val="none" w:sz="0" w:space="0" w:color="auto"/>
                <w:bottom w:val="none" w:sz="0" w:space="0" w:color="auto"/>
                <w:right w:val="none" w:sz="0" w:space="0" w:color="auto"/>
                <w:between w:val="none" w:sz="0" w:space="0" w:color="auto"/>
              </w:pBdr>
              <w:jc w:val="left"/>
            </w:pPr>
            <w:r>
              <w:t>Unclear aspect</w:t>
            </w:r>
          </w:p>
        </w:tc>
        <w:tc>
          <w:tcPr>
            <w:tcW w:w="4815" w:type="dxa"/>
          </w:tcPr>
          <w:p w14:paraId="29F28048" w14:textId="14639D5B" w:rsidR="00F722B2" w:rsidRDefault="00F722B2" w:rsidP="00BB0041">
            <w:pPr>
              <w:pBdr>
                <w:top w:val="none" w:sz="0" w:space="0" w:color="auto"/>
                <w:left w:val="none" w:sz="0" w:space="0" w:color="auto"/>
                <w:bottom w:val="none" w:sz="0" w:space="0" w:color="auto"/>
                <w:right w:val="none" w:sz="0" w:space="0" w:color="auto"/>
                <w:between w:val="none" w:sz="0" w:space="0" w:color="auto"/>
              </w:pBdr>
              <w:jc w:val="left"/>
            </w:pPr>
            <w:r>
              <w:t>Rewording suggestion</w:t>
            </w:r>
          </w:p>
        </w:tc>
      </w:tr>
      <w:tr w:rsidR="00F722B2" w14:paraId="48E1B072" w14:textId="77777777" w:rsidTr="00F722B2">
        <w:tc>
          <w:tcPr>
            <w:tcW w:w="4814" w:type="dxa"/>
          </w:tcPr>
          <w:p w14:paraId="6AB6F844" w14:textId="3447902A" w:rsidR="00F722B2" w:rsidRDefault="00F722B2" w:rsidP="00BB0041">
            <w:pPr>
              <w:pBdr>
                <w:top w:val="none" w:sz="0" w:space="0" w:color="auto"/>
                <w:left w:val="none" w:sz="0" w:space="0" w:color="auto"/>
                <w:bottom w:val="none" w:sz="0" w:space="0" w:color="auto"/>
                <w:right w:val="none" w:sz="0" w:space="0" w:color="auto"/>
                <w:between w:val="none" w:sz="0" w:space="0" w:color="auto"/>
              </w:pBdr>
              <w:jc w:val="left"/>
            </w:pPr>
            <w:r>
              <w:t>Observation 4: Applicable condition</w:t>
            </w:r>
            <w:r w:rsidR="00853E3F">
              <w:t xml:space="preserve"> is not clear</w:t>
            </w:r>
          </w:p>
        </w:tc>
        <w:tc>
          <w:tcPr>
            <w:tcW w:w="4815" w:type="dxa"/>
          </w:tcPr>
          <w:p w14:paraId="085F3E32" w14:textId="7BFACBA1" w:rsidR="00F722B2" w:rsidRDefault="00F722B2" w:rsidP="00BB0041">
            <w:pPr>
              <w:pBdr>
                <w:top w:val="none" w:sz="0" w:space="0" w:color="auto"/>
                <w:left w:val="none" w:sz="0" w:space="0" w:color="auto"/>
                <w:bottom w:val="none" w:sz="0" w:space="0" w:color="auto"/>
                <w:right w:val="none" w:sz="0" w:space="0" w:color="auto"/>
                <w:between w:val="none" w:sz="0" w:space="0" w:color="auto"/>
              </w:pBdr>
              <w:jc w:val="left"/>
            </w:pPr>
            <w:r>
              <w:t xml:space="preserve">Add condition “For </w:t>
            </w:r>
            <w:r w:rsidRPr="00961613">
              <w:t xml:space="preserve">an IDLE/INACTIVE/OOC UE, if </w:t>
            </w:r>
            <w:r>
              <w:t>a</w:t>
            </w:r>
            <w:r w:rsidRPr="00961613">
              <w:t xml:space="preserve"> QoS flow cannot be mapped to a non-default SLRB</w:t>
            </w:r>
            <w:r>
              <w:t>”</w:t>
            </w:r>
          </w:p>
        </w:tc>
      </w:tr>
      <w:tr w:rsidR="00F722B2" w14:paraId="699BDE56" w14:textId="77777777" w:rsidTr="00F722B2">
        <w:tc>
          <w:tcPr>
            <w:tcW w:w="4814" w:type="dxa"/>
          </w:tcPr>
          <w:p w14:paraId="153AECAB" w14:textId="6C2BA914" w:rsidR="00F722B2" w:rsidRDefault="00F722B2" w:rsidP="00BB0041">
            <w:pPr>
              <w:pBdr>
                <w:top w:val="none" w:sz="0" w:space="0" w:color="auto"/>
                <w:left w:val="none" w:sz="0" w:space="0" w:color="auto"/>
                <w:bottom w:val="none" w:sz="0" w:space="0" w:color="auto"/>
                <w:right w:val="none" w:sz="0" w:space="0" w:color="auto"/>
                <w:between w:val="none" w:sz="0" w:space="0" w:color="auto"/>
              </w:pBdr>
              <w:jc w:val="left"/>
            </w:pPr>
            <w:r>
              <w:t xml:space="preserve">Observation 5: </w:t>
            </w:r>
            <w:r w:rsidR="00853E3F">
              <w:t xml:space="preserve">how to handle </w:t>
            </w:r>
            <w:r w:rsidR="004060D7">
              <w:t>Standardized QoS flow mapped to default bearer</w:t>
            </w:r>
            <w:r w:rsidR="00853E3F">
              <w:t xml:space="preserve"> is not clear</w:t>
            </w:r>
          </w:p>
        </w:tc>
        <w:tc>
          <w:tcPr>
            <w:tcW w:w="4815" w:type="dxa"/>
          </w:tcPr>
          <w:p w14:paraId="10961B24" w14:textId="6C2609C2" w:rsidR="00F722B2" w:rsidRDefault="00853E3F" w:rsidP="00BB0041">
            <w:pPr>
              <w:pBdr>
                <w:top w:val="none" w:sz="0" w:space="0" w:color="auto"/>
                <w:left w:val="none" w:sz="0" w:space="0" w:color="auto"/>
                <w:bottom w:val="none" w:sz="0" w:space="0" w:color="auto"/>
                <w:right w:val="none" w:sz="0" w:space="0" w:color="auto"/>
                <w:between w:val="none" w:sz="0" w:space="0" w:color="auto"/>
              </w:pBdr>
              <w:jc w:val="left"/>
            </w:pPr>
            <w:r>
              <w:t xml:space="preserve">Aligned </w:t>
            </w:r>
            <w:proofErr w:type="spellStart"/>
            <w:r>
              <w:t>behavior</w:t>
            </w:r>
            <w:proofErr w:type="spellEnd"/>
            <w:r>
              <w:t xml:space="preserve"> for standardized / non-standardized QoS cases</w:t>
            </w:r>
          </w:p>
        </w:tc>
      </w:tr>
      <w:tr w:rsidR="00F722B2" w14:paraId="1F7F2870" w14:textId="77777777" w:rsidTr="00F722B2">
        <w:tc>
          <w:tcPr>
            <w:tcW w:w="4814" w:type="dxa"/>
          </w:tcPr>
          <w:p w14:paraId="1BAD742B" w14:textId="301ADC66" w:rsidR="00F722B2" w:rsidRPr="00227292" w:rsidRDefault="004060D7" w:rsidP="00BB0041">
            <w:pPr>
              <w:pBdr>
                <w:top w:val="none" w:sz="0" w:space="0" w:color="auto"/>
                <w:left w:val="none" w:sz="0" w:space="0" w:color="auto"/>
                <w:bottom w:val="none" w:sz="0" w:space="0" w:color="auto"/>
                <w:right w:val="none" w:sz="0" w:space="0" w:color="auto"/>
                <w:between w:val="none" w:sz="0" w:space="0" w:color="auto"/>
              </w:pBdr>
              <w:jc w:val="left"/>
              <w:rPr>
                <w:b/>
              </w:rPr>
            </w:pPr>
            <w:r>
              <w:t xml:space="preserve">Observation 6: </w:t>
            </w:r>
            <w:r w:rsidR="00673166" w:rsidRPr="00F722B2">
              <w:t xml:space="preserve">how to use the </w:t>
            </w:r>
            <w:r w:rsidR="00673166">
              <w:t>per-PQI CAPC</w:t>
            </w:r>
            <w:r w:rsidR="00673166" w:rsidRPr="00F722B2">
              <w:t xml:space="preserve"> inputs </w:t>
            </w:r>
            <w:r w:rsidR="00673166">
              <w:t>from the CAPC table together with the per-bearer CAPC from network configuration</w:t>
            </w:r>
            <w:r w:rsidR="00A1374E">
              <w:t xml:space="preserve"> is not clear</w:t>
            </w:r>
          </w:p>
        </w:tc>
        <w:tc>
          <w:tcPr>
            <w:tcW w:w="4815" w:type="dxa"/>
          </w:tcPr>
          <w:p w14:paraId="73F2AE44" w14:textId="0A5145C6" w:rsidR="00853E3F" w:rsidRDefault="00853E3F" w:rsidP="00BB0041">
            <w:pPr>
              <w:pBdr>
                <w:top w:val="none" w:sz="0" w:space="0" w:color="auto"/>
                <w:left w:val="none" w:sz="0" w:space="0" w:color="auto"/>
                <w:bottom w:val="none" w:sz="0" w:space="0" w:color="auto"/>
                <w:right w:val="none" w:sz="0" w:space="0" w:color="auto"/>
                <w:between w:val="none" w:sz="0" w:space="0" w:color="auto"/>
              </w:pBdr>
              <w:jc w:val="left"/>
            </w:pPr>
            <w:r>
              <w:t>If the per-bearer CAPC is configured in SIB/Pre-configuration</w:t>
            </w:r>
            <w:r w:rsidRPr="00961613">
              <w:t xml:space="preserve">, the UE </w:t>
            </w:r>
            <w:r>
              <w:t>u</w:t>
            </w:r>
            <w:r w:rsidRPr="00961613">
              <w:t xml:space="preserve">se the </w:t>
            </w:r>
            <w:r>
              <w:t xml:space="preserve">configured </w:t>
            </w:r>
            <w:r w:rsidRPr="00961613">
              <w:t>CAPC</w:t>
            </w:r>
            <w:r>
              <w:t xml:space="preserve"> </w:t>
            </w:r>
            <w:r w:rsidR="00A1374E">
              <w:t>only</w:t>
            </w:r>
            <w:r>
              <w:t>.</w:t>
            </w:r>
          </w:p>
          <w:p w14:paraId="684E50D0" w14:textId="3B3DA16F" w:rsidR="00F722B2" w:rsidRDefault="00853E3F" w:rsidP="00BB0041">
            <w:pPr>
              <w:pBdr>
                <w:top w:val="none" w:sz="0" w:space="0" w:color="auto"/>
                <w:left w:val="none" w:sz="0" w:space="0" w:color="auto"/>
                <w:bottom w:val="none" w:sz="0" w:space="0" w:color="auto"/>
                <w:right w:val="none" w:sz="0" w:space="0" w:color="auto"/>
                <w:between w:val="none" w:sz="0" w:space="0" w:color="auto"/>
              </w:pBdr>
              <w:jc w:val="left"/>
            </w:pPr>
            <w:r>
              <w:lastRenderedPageBreak/>
              <w:t>Otherwise,</w:t>
            </w:r>
            <w:r w:rsidR="004060D7">
              <w:t xml:space="preserve"> select CAPC </w:t>
            </w:r>
            <w:r w:rsidR="004060D7" w:rsidRPr="00961613">
              <w:t>of the standardized PQI</w:t>
            </w:r>
            <w:r w:rsidR="004060D7">
              <w:t xml:space="preserve"> from the PQI-CAPC table</w:t>
            </w:r>
          </w:p>
        </w:tc>
      </w:tr>
      <w:tr w:rsidR="00673166" w14:paraId="17BE213F" w14:textId="77777777" w:rsidTr="00F722B2">
        <w:tc>
          <w:tcPr>
            <w:tcW w:w="4814" w:type="dxa"/>
          </w:tcPr>
          <w:p w14:paraId="009D937C" w14:textId="48543378" w:rsidR="00673166" w:rsidRDefault="00673166" w:rsidP="00BB0041">
            <w:pPr>
              <w:pBdr>
                <w:top w:val="none" w:sz="0" w:space="0" w:color="auto"/>
                <w:left w:val="none" w:sz="0" w:space="0" w:color="auto"/>
                <w:bottom w:val="none" w:sz="0" w:space="0" w:color="auto"/>
                <w:right w:val="none" w:sz="0" w:space="0" w:color="auto"/>
                <w:between w:val="none" w:sz="0" w:space="0" w:color="auto"/>
              </w:pBdr>
              <w:jc w:val="left"/>
            </w:pPr>
            <w:r>
              <w:lastRenderedPageBreak/>
              <w:t>Observation 7: whether the WA intends for a per-flow CAPC determination or per-bearer CAPC determination</w:t>
            </w:r>
            <w:r w:rsidR="00A1374E">
              <w:t xml:space="preserve"> is not clear</w:t>
            </w:r>
          </w:p>
        </w:tc>
        <w:tc>
          <w:tcPr>
            <w:tcW w:w="4815" w:type="dxa"/>
          </w:tcPr>
          <w:p w14:paraId="382FAAF4" w14:textId="21FF5AE5" w:rsidR="00673166" w:rsidRDefault="00673166" w:rsidP="00BB0041">
            <w:pPr>
              <w:pBdr>
                <w:top w:val="none" w:sz="0" w:space="0" w:color="auto"/>
                <w:left w:val="none" w:sz="0" w:space="0" w:color="auto"/>
                <w:bottom w:val="none" w:sz="0" w:space="0" w:color="auto"/>
                <w:right w:val="none" w:sz="0" w:space="0" w:color="auto"/>
                <w:between w:val="none" w:sz="0" w:space="0" w:color="auto"/>
              </w:pBdr>
              <w:jc w:val="left"/>
            </w:pPr>
            <w:r>
              <w:t>Up to UE implementation</w:t>
            </w:r>
            <w:r w:rsidR="00853E3F">
              <w:t xml:space="preserve"> to perform the per-flow to per-bearer CAPC transform</w:t>
            </w:r>
          </w:p>
        </w:tc>
      </w:tr>
      <w:tr w:rsidR="00F722B2" w14:paraId="79FDB230" w14:textId="77777777" w:rsidTr="00F722B2">
        <w:tc>
          <w:tcPr>
            <w:tcW w:w="4814" w:type="dxa"/>
          </w:tcPr>
          <w:p w14:paraId="6C3F013D" w14:textId="6AEE7ECA" w:rsidR="00F722B2" w:rsidRDefault="004060D7" w:rsidP="00BB0041">
            <w:pPr>
              <w:pBdr>
                <w:top w:val="none" w:sz="0" w:space="0" w:color="auto"/>
                <w:left w:val="none" w:sz="0" w:space="0" w:color="auto"/>
                <w:bottom w:val="none" w:sz="0" w:space="0" w:color="auto"/>
                <w:right w:val="none" w:sz="0" w:space="0" w:color="auto"/>
                <w:between w:val="none" w:sz="0" w:space="0" w:color="auto"/>
              </w:pBdr>
              <w:jc w:val="left"/>
            </w:pPr>
            <w:r>
              <w:t xml:space="preserve">Observation </w:t>
            </w:r>
            <w:r w:rsidR="00673166">
              <w:t>8</w:t>
            </w:r>
            <w:r>
              <w:t xml:space="preserve">: </w:t>
            </w:r>
            <w:proofErr w:type="gramStart"/>
            <w:r w:rsidR="00A1374E">
              <w:t>if  network</w:t>
            </w:r>
            <w:proofErr w:type="gramEnd"/>
            <w:r w:rsidR="00A1374E">
              <w:t xml:space="preserve"> has configured per-bearer CAPC for the default bearer, whether </w:t>
            </w:r>
            <w:r w:rsidR="00A1374E" w:rsidRPr="00A1374E">
              <w:t>the UE still has to pursue UE-decided CAPC</w:t>
            </w:r>
            <w:r w:rsidR="00A1374E">
              <w:t xml:space="preserve"> is not clear</w:t>
            </w:r>
          </w:p>
        </w:tc>
        <w:tc>
          <w:tcPr>
            <w:tcW w:w="4815" w:type="dxa"/>
          </w:tcPr>
          <w:p w14:paraId="481F75F9" w14:textId="5A82FE9F" w:rsidR="00F722B2" w:rsidRDefault="004060D7" w:rsidP="00BB0041">
            <w:pPr>
              <w:pBdr>
                <w:top w:val="none" w:sz="0" w:space="0" w:color="auto"/>
                <w:left w:val="none" w:sz="0" w:space="0" w:color="auto"/>
                <w:bottom w:val="none" w:sz="0" w:space="0" w:color="auto"/>
                <w:right w:val="none" w:sz="0" w:space="0" w:color="auto"/>
                <w:between w:val="none" w:sz="0" w:space="0" w:color="auto"/>
              </w:pBdr>
              <w:jc w:val="left"/>
            </w:pPr>
            <w:r>
              <w:t xml:space="preserve">Align with the Standardized QoS flow case (in Observation </w:t>
            </w:r>
            <w:r w:rsidR="00853E3F">
              <w:t>6</w:t>
            </w:r>
            <w:r w:rsidR="00A1374E">
              <w:t>)</w:t>
            </w:r>
            <w:r>
              <w:t>, i.e., if the per-bearer CAPC is configured in SIB/Pre-configuration</w:t>
            </w:r>
            <w:r w:rsidRPr="00961613">
              <w:t xml:space="preserve">, the UE </w:t>
            </w:r>
            <w:r>
              <w:t>u</w:t>
            </w:r>
            <w:r w:rsidRPr="00961613">
              <w:t>se</w:t>
            </w:r>
            <w:r w:rsidR="00853E3F">
              <w:t>s</w:t>
            </w:r>
            <w:r w:rsidRPr="00961613">
              <w:t xml:space="preserve"> the </w:t>
            </w:r>
            <w:r>
              <w:t xml:space="preserve">configured </w:t>
            </w:r>
            <w:r w:rsidRPr="00961613">
              <w:t>CAPC</w:t>
            </w:r>
          </w:p>
        </w:tc>
      </w:tr>
      <w:tr w:rsidR="004060D7" w14:paraId="71981A17" w14:textId="77777777" w:rsidTr="00F722B2">
        <w:tc>
          <w:tcPr>
            <w:tcW w:w="4814" w:type="dxa"/>
          </w:tcPr>
          <w:p w14:paraId="71307897" w14:textId="3BA7C848" w:rsidR="004060D7" w:rsidRDefault="004060D7" w:rsidP="00BB0041">
            <w:pPr>
              <w:pBdr>
                <w:top w:val="none" w:sz="0" w:space="0" w:color="auto"/>
                <w:left w:val="none" w:sz="0" w:space="0" w:color="auto"/>
                <w:bottom w:val="none" w:sz="0" w:space="0" w:color="auto"/>
                <w:right w:val="none" w:sz="0" w:space="0" w:color="auto"/>
                <w:between w:val="none" w:sz="0" w:space="0" w:color="auto"/>
              </w:pBdr>
              <w:jc w:val="left"/>
            </w:pPr>
            <w:r>
              <w:t xml:space="preserve">Observation </w:t>
            </w:r>
            <w:r w:rsidR="00673166">
              <w:t>9</w:t>
            </w:r>
            <w:r>
              <w:t xml:space="preserve">: </w:t>
            </w:r>
            <w:r w:rsidR="00260206" w:rsidRPr="00B863C8">
              <w:t xml:space="preserve">hard to </w:t>
            </w:r>
            <w:r w:rsidR="00260206">
              <w:rPr>
                <w:rFonts w:cs="Arial"/>
                <w:color w:val="111112"/>
                <w:sz w:val="21"/>
                <w:szCs w:val="21"/>
                <w:shd w:val="clear" w:color="auto" w:fill="FFFFFF"/>
              </w:rPr>
              <w:t xml:space="preserve">conclude on a specified </w:t>
            </w:r>
            <w:proofErr w:type="spellStart"/>
            <w:r w:rsidR="00260206">
              <w:rPr>
                <w:rFonts w:cs="Arial"/>
                <w:color w:val="111112"/>
                <w:sz w:val="21"/>
                <w:szCs w:val="21"/>
                <w:shd w:val="clear" w:color="auto" w:fill="FFFFFF"/>
              </w:rPr>
              <w:t>beahvior</w:t>
            </w:r>
            <w:proofErr w:type="spellEnd"/>
            <w:r w:rsidR="00260206">
              <w:rPr>
                <w:rFonts w:cs="Arial"/>
                <w:color w:val="111112"/>
                <w:sz w:val="21"/>
                <w:szCs w:val="21"/>
                <w:shd w:val="clear" w:color="auto" w:fill="FFFFFF"/>
              </w:rPr>
              <w:t xml:space="preserve"> on the judgement of ‘best-match’</w:t>
            </w:r>
          </w:p>
        </w:tc>
        <w:tc>
          <w:tcPr>
            <w:tcW w:w="4815" w:type="dxa"/>
          </w:tcPr>
          <w:p w14:paraId="6B8F4006" w14:textId="5C4F2B6E" w:rsidR="004060D7" w:rsidRDefault="004060D7" w:rsidP="00BB0041">
            <w:pPr>
              <w:pBdr>
                <w:top w:val="none" w:sz="0" w:space="0" w:color="auto"/>
                <w:left w:val="none" w:sz="0" w:space="0" w:color="auto"/>
                <w:bottom w:val="none" w:sz="0" w:space="0" w:color="auto"/>
                <w:right w:val="none" w:sz="0" w:space="0" w:color="auto"/>
                <w:between w:val="none" w:sz="0" w:space="0" w:color="auto"/>
              </w:pBdr>
              <w:jc w:val="left"/>
            </w:pPr>
            <w:r>
              <w:t xml:space="preserve">Up to UE implementation to select </w:t>
            </w:r>
          </w:p>
        </w:tc>
      </w:tr>
    </w:tbl>
    <w:p w14:paraId="4ADDE590" w14:textId="6EBC05BE" w:rsidR="00824391" w:rsidRDefault="00961613" w:rsidP="00BB0041">
      <w:pPr>
        <w:pStyle w:val="Proposal"/>
        <w:spacing w:beforeLines="50" w:before="120"/>
      </w:pPr>
      <w:bookmarkStart w:id="20" w:name="_Toc127521965"/>
      <w:r>
        <w:t xml:space="preserve">RAN2 to confirm the WA as “For </w:t>
      </w:r>
      <w:r w:rsidRPr="00961613">
        <w:t xml:space="preserve">an </w:t>
      </w:r>
      <w:r w:rsidRPr="00BB0041">
        <w:rPr>
          <w:u w:val="single"/>
        </w:rPr>
        <w:t>IDLE/INACTIVE/OOC</w:t>
      </w:r>
      <w:r w:rsidRPr="00961613">
        <w:t xml:space="preserve"> UE, if </w:t>
      </w:r>
      <w:r w:rsidR="005E1135">
        <w:t>a</w:t>
      </w:r>
      <w:r w:rsidR="005E1135" w:rsidRPr="00961613">
        <w:t xml:space="preserve"> </w:t>
      </w:r>
      <w:r w:rsidRPr="00961613">
        <w:t xml:space="preserve">QoS flow </w:t>
      </w:r>
      <w:r w:rsidRPr="00BB0041">
        <w:rPr>
          <w:u w:val="single"/>
        </w:rPr>
        <w:t>cannot be mapped to a non-default SLRB</w:t>
      </w:r>
      <w:r w:rsidR="00105834">
        <w:t xml:space="preserve">: 1) if the </w:t>
      </w:r>
      <w:r w:rsidR="00105834" w:rsidRPr="00BB0041">
        <w:rPr>
          <w:u w:val="single"/>
        </w:rPr>
        <w:t>per-bearer CAPC is configured in SIB/Pre-configuration</w:t>
      </w:r>
      <w:r w:rsidRPr="00961613">
        <w:t xml:space="preserve">, the UE </w:t>
      </w:r>
      <w:r>
        <w:t>u</w:t>
      </w:r>
      <w:r w:rsidRPr="00961613">
        <w:t xml:space="preserve">se the </w:t>
      </w:r>
      <w:r w:rsidR="00105834">
        <w:t xml:space="preserve">configured </w:t>
      </w:r>
      <w:r w:rsidRPr="00961613">
        <w:t>CAPC</w:t>
      </w:r>
      <w:r w:rsidR="00105834">
        <w:t xml:space="preserve">; 2) else, </w:t>
      </w:r>
      <w:r w:rsidR="00105834" w:rsidRPr="00BB0041">
        <w:rPr>
          <w:u w:val="single"/>
        </w:rPr>
        <w:t>up to UE implementation</w:t>
      </w:r>
      <w:r w:rsidR="00105834">
        <w:t xml:space="preserve"> to select</w:t>
      </w:r>
      <w:r w:rsidRPr="00961613">
        <w:t xml:space="preserve"> </w:t>
      </w:r>
      <w:r w:rsidR="00105834">
        <w:t xml:space="preserve">CAPC </w:t>
      </w:r>
      <w:r w:rsidRPr="00961613">
        <w:t xml:space="preserve">of the standardized PQI which best matches the QoS characteristics of the </w:t>
      </w:r>
      <w:r w:rsidR="00105834">
        <w:t>Qo</w:t>
      </w:r>
      <w:r w:rsidR="00105834">
        <w:rPr>
          <w:rFonts w:hint="eastAsia"/>
        </w:rPr>
        <w:t>S</w:t>
      </w:r>
      <w:r w:rsidR="00105834">
        <w:t xml:space="preserve"> flow</w:t>
      </w:r>
      <w:r w:rsidRPr="00961613">
        <w:t xml:space="preserve"> based on one or more QoS characteristics</w:t>
      </w:r>
      <w:r>
        <w:t>, and the detailed UE behaviour</w:t>
      </w:r>
      <w:r w:rsidR="00105834">
        <w:t xml:space="preserve"> on how to decide on the CAPC of the MAC-SDU</w:t>
      </w:r>
      <w:r>
        <w:t xml:space="preserve"> is</w:t>
      </w:r>
      <w:r w:rsidR="00105834">
        <w:t xml:space="preserve"> also</w:t>
      </w:r>
      <w:r>
        <w:t xml:space="preserve"> </w:t>
      </w:r>
      <w:r w:rsidRPr="00BB0041">
        <w:rPr>
          <w:u w:val="single"/>
        </w:rPr>
        <w:t>up to UE implementation</w:t>
      </w:r>
      <w:r>
        <w:t>.”</w:t>
      </w:r>
      <w:bookmarkEnd w:id="20"/>
    </w:p>
    <w:p w14:paraId="1CA21A75" w14:textId="7B0B0F87" w:rsidR="00961613" w:rsidRDefault="00961613" w:rsidP="00961613">
      <w:pPr>
        <w:pStyle w:val="30"/>
      </w:pPr>
      <w:r w:rsidRPr="00961613">
        <w:t>SL consistent LBT failure</w:t>
      </w:r>
    </w:p>
    <w:tbl>
      <w:tblPr>
        <w:tblStyle w:val="aff9"/>
        <w:tblW w:w="0" w:type="auto"/>
        <w:tblLook w:val="04A0" w:firstRow="1" w:lastRow="0" w:firstColumn="1" w:lastColumn="0" w:noHBand="0" w:noVBand="1"/>
      </w:tblPr>
      <w:tblGrid>
        <w:gridCol w:w="9629"/>
      </w:tblGrid>
      <w:tr w:rsidR="00961613" w14:paraId="02025555" w14:textId="77777777" w:rsidTr="00961613">
        <w:tc>
          <w:tcPr>
            <w:tcW w:w="9629" w:type="dxa"/>
          </w:tcPr>
          <w:p w14:paraId="04AD13E9" w14:textId="77777777" w:rsidR="00961613" w:rsidRDefault="00961613" w:rsidP="0096161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DD2B5D">
              <w:rPr>
                <w:rFonts w:cs="Arial"/>
                <w:b/>
              </w:rPr>
              <w:t>SL consistent LBT failure</w:t>
            </w:r>
          </w:p>
          <w:p w14:paraId="4663E984" w14:textId="2A612318" w:rsidR="00961613" w:rsidRPr="00961613" w:rsidRDefault="00961613" w:rsidP="00961613">
            <w:p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DD2B5D">
              <w:rPr>
                <w:rFonts w:eastAsia="MS Mincho"/>
                <w:szCs w:val="24"/>
                <w:highlight w:val="yellow"/>
                <w:lang w:eastAsia="en-GB"/>
              </w:rPr>
              <w:t>Working assumption</w:t>
            </w:r>
            <w:r w:rsidRPr="00DD2B5D">
              <w:rPr>
                <w:rFonts w:eastAsia="MS Mincho"/>
                <w:szCs w:val="24"/>
                <w:lang w:eastAsia="en-GB"/>
              </w:rPr>
              <w:t>: SL-specific consistent LBT failure detection is not relevant to cast type/DST/unicast link</w:t>
            </w:r>
          </w:p>
        </w:tc>
      </w:tr>
    </w:tbl>
    <w:p w14:paraId="2BD047FC" w14:textId="57D72293" w:rsidR="00EB6D3E" w:rsidRDefault="00EB6D3E" w:rsidP="00BB0041">
      <w:pPr>
        <w:spacing w:beforeLines="50" w:before="120"/>
        <w:rPr>
          <w:lang w:val="en-US"/>
        </w:rPr>
      </w:pPr>
      <w:r>
        <w:rPr>
          <w:lang w:val="en-US"/>
        </w:rPr>
        <w:t>There is a majority view on this WA considering LBT is performed per-radio resource which is common for all cast-type/DST/link. It is suggested to confirm the WA.</w:t>
      </w:r>
    </w:p>
    <w:p w14:paraId="04DBC58D" w14:textId="2D926686" w:rsidR="00EB6D3E" w:rsidRDefault="00EB6D3E" w:rsidP="00EB6D3E">
      <w:pPr>
        <w:pStyle w:val="Proposal"/>
        <w:rPr>
          <w:lang w:val="en-US"/>
        </w:rPr>
      </w:pPr>
      <w:bookmarkStart w:id="21" w:name="_Toc127521966"/>
      <w:r>
        <w:rPr>
          <w:lang w:val="en-US"/>
        </w:rPr>
        <w:t>RAN2 to confirm the WA on “</w:t>
      </w:r>
      <w:r w:rsidRPr="00DD2B5D">
        <w:rPr>
          <w:rFonts w:eastAsia="MS Mincho"/>
          <w:szCs w:val="24"/>
          <w:lang w:eastAsia="en-GB"/>
        </w:rPr>
        <w:t>SL-specific consistent LBT failure detection is not relevant to cast type/DST/unicast link</w:t>
      </w:r>
      <w:r>
        <w:rPr>
          <w:rFonts w:eastAsia="MS Mincho"/>
          <w:szCs w:val="24"/>
          <w:lang w:eastAsia="en-GB"/>
        </w:rPr>
        <w:t>.</w:t>
      </w:r>
      <w:r>
        <w:rPr>
          <w:lang w:val="en-US"/>
        </w:rPr>
        <w:t>”.</w:t>
      </w:r>
      <w:bookmarkEnd w:id="21"/>
    </w:p>
    <w:p w14:paraId="094EB707" w14:textId="038F04BF" w:rsidR="00EB6D3E" w:rsidRDefault="00EB6D3E" w:rsidP="00EB6D3E">
      <w:pPr>
        <w:pStyle w:val="20"/>
      </w:pPr>
      <w:r>
        <w:t>SL DRX impact</w:t>
      </w:r>
    </w:p>
    <w:tbl>
      <w:tblPr>
        <w:tblStyle w:val="aff9"/>
        <w:tblW w:w="0" w:type="auto"/>
        <w:tblLook w:val="04A0" w:firstRow="1" w:lastRow="0" w:firstColumn="1" w:lastColumn="0" w:noHBand="0" w:noVBand="1"/>
      </w:tblPr>
      <w:tblGrid>
        <w:gridCol w:w="9629"/>
      </w:tblGrid>
      <w:tr w:rsidR="00EB6D3E" w14:paraId="02831405" w14:textId="77777777" w:rsidTr="00EB6D3E">
        <w:tc>
          <w:tcPr>
            <w:tcW w:w="9629" w:type="dxa"/>
          </w:tcPr>
          <w:p w14:paraId="79A3C85F" w14:textId="77777777" w:rsidR="00EB6D3E" w:rsidRDefault="00EB6D3E" w:rsidP="00EB6D3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SL DRX impact</w:t>
            </w:r>
          </w:p>
          <w:p w14:paraId="1B4AEC70" w14:textId="77777777" w:rsidR="00EB6D3E" w:rsidRPr="00120B41" w:rsidRDefault="00EB6D3E" w:rsidP="00EB6D3E">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120B41">
              <w:rPr>
                <w:rFonts w:eastAsia="MS Mincho"/>
                <w:szCs w:val="24"/>
                <w:lang w:eastAsia="en-GB"/>
              </w:rPr>
              <w:t>Proposal 9:  RAN2 to discuss whether SL DRX active time can be extended in case of SL LBT failure in SL-U.</w:t>
            </w:r>
          </w:p>
          <w:p w14:paraId="245D3BE9" w14:textId="77777777" w:rsidR="00EB6D3E" w:rsidRPr="00120B41" w:rsidRDefault="00EB6D3E"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w:t>
            </w:r>
          </w:p>
          <w:p w14:paraId="27D02E77" w14:textId="77777777" w:rsidR="00EB6D3E" w:rsidRPr="00120B41" w:rsidRDefault="00EB6D3E" w:rsidP="00EB6D3E">
            <w:pPr>
              <w:pStyle w:val="Doc-text2"/>
              <w:ind w:left="363"/>
              <w:rPr>
                <w:sz w:val="20"/>
              </w:rPr>
            </w:pPr>
            <w:r w:rsidRPr="00120B41">
              <w:rPr>
                <w:sz w:val="20"/>
              </w:rPr>
              <w:t>Proposal 9. RAN2 will consider interaction between DRX operation and shared COT.</w:t>
            </w:r>
          </w:p>
          <w:p w14:paraId="1721B0A9" w14:textId="6011F757" w:rsidR="00EB6D3E" w:rsidRPr="00EB6D3E" w:rsidRDefault="00EB6D3E"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highlight w:val="yellow"/>
                <w:lang w:eastAsia="en-GB"/>
              </w:rPr>
            </w:pPr>
            <w:r w:rsidRPr="00120B41">
              <w:rPr>
                <w:rFonts w:eastAsia="MS Mincho"/>
                <w:szCs w:val="24"/>
                <w:highlight w:val="yellow"/>
                <w:lang w:eastAsia="en-GB"/>
              </w:rPr>
              <w:t xml:space="preserve">Agreed. </w:t>
            </w:r>
          </w:p>
        </w:tc>
      </w:tr>
    </w:tbl>
    <w:p w14:paraId="7F1727C8" w14:textId="6FE283BA" w:rsidR="0050494D" w:rsidRDefault="0050494D" w:rsidP="00BB0041">
      <w:pPr>
        <w:spacing w:beforeLines="50" w:before="120"/>
      </w:pPr>
      <w:r>
        <w:t xml:space="preserve">For SL DRX, there </w:t>
      </w:r>
      <w:r w:rsidR="002E5A7B">
        <w:t>is</w:t>
      </w:r>
      <w:r>
        <w:t xml:space="preserve"> some interest </w:t>
      </w:r>
      <w:r w:rsidR="00BB0041">
        <w:t xml:space="preserve">in </w:t>
      </w:r>
      <w:r w:rsidR="007F46FD">
        <w:t xml:space="preserve">enhancing </w:t>
      </w:r>
      <w:r>
        <w:t>the current SL DRX for SL-U, as the above 2 proposals raised,</w:t>
      </w:r>
    </w:p>
    <w:p w14:paraId="1B901AAC" w14:textId="34C12C8F" w:rsidR="0050494D" w:rsidRDefault="0050494D" w:rsidP="00BB0041">
      <w:pPr>
        <w:pStyle w:val="aff4"/>
        <w:numPr>
          <w:ilvl w:val="0"/>
          <w:numId w:val="18"/>
        </w:numPr>
        <w:ind w:left="357" w:hanging="357"/>
        <w:contextualSpacing w:val="0"/>
      </w:pPr>
      <w:r>
        <w:t>Do we need to enhance SL DRX for the unsuccessful SL transmission due to LBT failure;</w:t>
      </w:r>
    </w:p>
    <w:p w14:paraId="71D74343" w14:textId="7E734B62" w:rsidR="0050494D" w:rsidRDefault="0050494D" w:rsidP="00BB0041">
      <w:pPr>
        <w:pStyle w:val="aff4"/>
        <w:numPr>
          <w:ilvl w:val="0"/>
          <w:numId w:val="18"/>
        </w:numPr>
        <w:ind w:left="357" w:hanging="357"/>
        <w:contextualSpacing w:val="0"/>
      </w:pPr>
      <w:r>
        <w:t>And do we need to enhance SL DRX for COT sharing case.</w:t>
      </w:r>
    </w:p>
    <w:p w14:paraId="07793F20" w14:textId="5AB1AB85" w:rsidR="0050494D" w:rsidRDefault="0050494D" w:rsidP="0050494D">
      <w:r>
        <w:t xml:space="preserve">For the first enhancement, the PSSCH/PSCCH not transmitted case may happen in the </w:t>
      </w:r>
      <w:r w:rsidR="007F46FD">
        <w:t xml:space="preserve">licensed </w:t>
      </w:r>
      <w:r>
        <w:t xml:space="preserve">band due to other reasons (e.g., </w:t>
      </w:r>
      <w:r w:rsidR="007F46FD">
        <w:t>UL/SL</w:t>
      </w:r>
      <w:r>
        <w:t xml:space="preserve"> prioritization/resource reselection in case of pre-emption…), and for those cases, it is not handled separately, i.e., Rx UE doesn’t differentiate the reasons why PSSCH/PSCCH is not received. </w:t>
      </w:r>
    </w:p>
    <w:p w14:paraId="6E84F3E3" w14:textId="770C0E8E" w:rsidR="0050494D" w:rsidRDefault="0050494D" w:rsidP="0050494D">
      <w:pPr>
        <w:pStyle w:val="Observation"/>
      </w:pPr>
      <w:bookmarkStart w:id="22" w:name="_Toc127521982"/>
      <w:r>
        <w:t xml:space="preserve">In R17 SL DRX, </w:t>
      </w:r>
      <w:r w:rsidRPr="0050494D">
        <w:t xml:space="preserve">PSSCH/PSCCH </w:t>
      </w:r>
      <w:r w:rsidR="00935B18">
        <w:t>may not be transmitted</w:t>
      </w:r>
      <w:r>
        <w:t xml:space="preserve"> (due to </w:t>
      </w:r>
      <w:r w:rsidR="00935B18">
        <w:t>UL/SL</w:t>
      </w:r>
      <w:r>
        <w:t xml:space="preserve"> prioritization</w:t>
      </w:r>
      <w:r w:rsidR="00935B18">
        <w:t xml:space="preserve">, </w:t>
      </w:r>
      <w:r>
        <w:t xml:space="preserve">resource reselection in case of pre-emption…), and there </w:t>
      </w:r>
      <w:r w:rsidR="00935B18">
        <w:t xml:space="preserve">was </w:t>
      </w:r>
      <w:r>
        <w:t xml:space="preserve">no enhancement on SL DRX to handle </w:t>
      </w:r>
      <w:r w:rsidR="00D57B2C">
        <w:t>it.</w:t>
      </w:r>
      <w:bookmarkEnd w:id="22"/>
    </w:p>
    <w:p w14:paraId="5AC4832A" w14:textId="2FE21F96" w:rsidR="00D57B2C" w:rsidRDefault="00D57B2C" w:rsidP="00D57B2C">
      <w:r>
        <w:t>And in NR-U, there is also no enhancement on Uu DRX to extend DRX for the LBT failure case.</w:t>
      </w:r>
    </w:p>
    <w:p w14:paraId="10E28367" w14:textId="3AC20604" w:rsidR="00D57B2C" w:rsidRDefault="00D57B2C" w:rsidP="00D57B2C">
      <w:pPr>
        <w:pStyle w:val="Observation"/>
      </w:pPr>
      <w:bookmarkStart w:id="23" w:name="_Toc127521983"/>
      <w:r>
        <w:t xml:space="preserve">In NR-U, </w:t>
      </w:r>
      <w:r w:rsidRPr="00D57B2C">
        <w:t>there is no enhancement on Uu DRX to extend DRX for the LBT failure case.</w:t>
      </w:r>
      <w:bookmarkEnd w:id="23"/>
    </w:p>
    <w:p w14:paraId="21553F29" w14:textId="3940DD8F" w:rsidR="00D57B2C" w:rsidRDefault="00D57B2C" w:rsidP="00D57B2C">
      <w:r>
        <w:t>Besides, the DRX timers can be configured longer if a longer active time is needed, i.e., the longer active time can be achieved</w:t>
      </w:r>
      <w:r w:rsidR="002E5A7B">
        <w:t xml:space="preserve"> by DRX </w:t>
      </w:r>
      <w:r>
        <w:t>configuration</w:t>
      </w:r>
      <w:r w:rsidR="002E5A7B">
        <w:t>.</w:t>
      </w:r>
    </w:p>
    <w:p w14:paraId="0880778B" w14:textId="6D0DEAF9" w:rsidR="002E5A7B" w:rsidRDefault="002E5A7B" w:rsidP="002E5A7B">
      <w:pPr>
        <w:pStyle w:val="Proposal"/>
      </w:pPr>
      <w:bookmarkStart w:id="24" w:name="_Toc127521967"/>
      <w:r w:rsidRPr="002E5A7B">
        <w:lastRenderedPageBreak/>
        <w:t>RAN2 d</w:t>
      </w:r>
      <w:r>
        <w:t>eprioritize</w:t>
      </w:r>
      <w:r w:rsidR="00BC1DD5">
        <w:t>s</w:t>
      </w:r>
      <w:r w:rsidRPr="002E5A7B">
        <w:t xml:space="preserve"> </w:t>
      </w:r>
      <w:r>
        <w:t>the</w:t>
      </w:r>
      <w:r w:rsidRPr="002E5A7B">
        <w:t xml:space="preserve"> SL DRX </w:t>
      </w:r>
      <w:r>
        <w:t xml:space="preserve">enhancement on </w:t>
      </w:r>
      <w:r w:rsidRPr="002E5A7B">
        <w:t>active time exten</w:t>
      </w:r>
      <w:r>
        <w:t>sion for</w:t>
      </w:r>
      <w:r w:rsidRPr="002E5A7B">
        <w:t xml:space="preserve"> SL LBT failure.</w:t>
      </w:r>
      <w:bookmarkEnd w:id="24"/>
    </w:p>
    <w:p w14:paraId="107C35D6" w14:textId="6F449BBC" w:rsidR="00713D98" w:rsidRDefault="002E5A7B" w:rsidP="00E446DB">
      <w:r>
        <w:t>For the second point on the interaction between SL DRX operation and shared COT</w:t>
      </w:r>
      <w:r w:rsidR="00600046">
        <w:t xml:space="preserve">, </w:t>
      </w:r>
      <w:r w:rsidR="00713D98">
        <w:t>the motivation of this proposal is that the shared COT is used for the COT responding UE (Rx UE) to transmit data to the COT initiating UE (Tx UE), and the transmission has to be located in the Tx UE’s SL DRX active time.</w:t>
      </w:r>
      <w:r w:rsidR="006B6770">
        <w:t xml:space="preserve"> </w:t>
      </w:r>
      <w:proofErr w:type="gramStart"/>
      <w:r w:rsidR="006B6770">
        <w:t>So</w:t>
      </w:r>
      <w:proofErr w:type="gramEnd"/>
      <w:r w:rsidR="006B6770">
        <w:t xml:space="preserve"> there are 2 points of this motivation:</w:t>
      </w:r>
    </w:p>
    <w:p w14:paraId="1754AC43" w14:textId="06A5FBF9" w:rsidR="006B6770" w:rsidRDefault="006B6770" w:rsidP="00BB0041">
      <w:pPr>
        <w:pStyle w:val="aff4"/>
        <w:numPr>
          <w:ilvl w:val="0"/>
          <w:numId w:val="18"/>
        </w:numPr>
        <w:ind w:left="357" w:hanging="357"/>
        <w:contextualSpacing w:val="0"/>
      </w:pPr>
      <w:r>
        <w:t xml:space="preserve">Firstly, </w:t>
      </w:r>
      <w:r w:rsidR="00BC1DD5">
        <w:t>one motivation is</w:t>
      </w:r>
      <w:r>
        <w:t xml:space="preserve"> the shared COT is used </w:t>
      </w:r>
      <w:r w:rsidR="00BB0041">
        <w:t xml:space="preserve">for </w:t>
      </w:r>
      <w:r>
        <w:t>the data transmitted to the COT initiating UE;</w:t>
      </w:r>
    </w:p>
    <w:p w14:paraId="537B4EEA" w14:textId="6E1EA722" w:rsidR="006B6770" w:rsidRDefault="006B6770" w:rsidP="00BB0041">
      <w:pPr>
        <w:pStyle w:val="aff4"/>
        <w:numPr>
          <w:ilvl w:val="0"/>
          <w:numId w:val="18"/>
        </w:numPr>
        <w:ind w:left="357" w:hanging="357"/>
        <w:contextualSpacing w:val="0"/>
      </w:pPr>
      <w:r>
        <w:t xml:space="preserve">Then, </w:t>
      </w:r>
      <w:r w:rsidR="00BC1DD5">
        <w:t>another premise is that</w:t>
      </w:r>
      <w:r w:rsidR="00EE787E">
        <w:t xml:space="preserve"> the data transmission need</w:t>
      </w:r>
      <w:r w:rsidR="00BC1DD5">
        <w:t>s</w:t>
      </w:r>
      <w:r w:rsidR="00EE787E">
        <w:t xml:space="preserve"> to be located in the SL DRX active time of the COT initiating UE.</w:t>
      </w:r>
    </w:p>
    <w:p w14:paraId="268CD664" w14:textId="7A6B7F2E" w:rsidR="002E5A7B" w:rsidRDefault="00713D98" w:rsidP="00E446DB">
      <w:r>
        <w:t xml:space="preserve"> </w:t>
      </w:r>
      <w:r w:rsidR="00EE787E">
        <w:t>For the first point,</w:t>
      </w:r>
      <w:r w:rsidR="00600046">
        <w:t xml:space="preserve"> RAN1 has made the following agreement for COT sharing</w:t>
      </w:r>
    </w:p>
    <w:tbl>
      <w:tblPr>
        <w:tblStyle w:val="aff9"/>
        <w:tblW w:w="0" w:type="auto"/>
        <w:tblLook w:val="04A0" w:firstRow="1" w:lastRow="0" w:firstColumn="1" w:lastColumn="0" w:noHBand="0" w:noVBand="1"/>
      </w:tblPr>
      <w:tblGrid>
        <w:gridCol w:w="9629"/>
      </w:tblGrid>
      <w:tr w:rsidR="00600046" w14:paraId="7E70772E" w14:textId="77777777" w:rsidTr="00600046">
        <w:tc>
          <w:tcPr>
            <w:tcW w:w="9629" w:type="dxa"/>
          </w:tcPr>
          <w:p w14:paraId="3B9916FF" w14:textId="77777777" w:rsidR="00600046" w:rsidRPr="002A4B5B" w:rsidRDefault="00600046" w:rsidP="00600046">
            <w:pPr>
              <w:autoSpaceDE w:val="0"/>
              <w:autoSpaceDN w:val="0"/>
              <w:spacing w:before="120"/>
              <w:rPr>
                <w:rFonts w:ascii="Times New Roman" w:hAnsi="Times New Roman"/>
                <w:szCs w:val="20"/>
              </w:rPr>
            </w:pPr>
            <w:r w:rsidRPr="002A4B5B">
              <w:rPr>
                <w:rFonts w:ascii="Times New Roman" w:hAnsi="Times New Roman"/>
                <w:b/>
                <w:bCs/>
                <w:szCs w:val="20"/>
                <w:highlight w:val="green"/>
              </w:rPr>
              <w:t>Agreement</w:t>
            </w:r>
          </w:p>
          <w:p w14:paraId="7B141511" w14:textId="77777777" w:rsidR="00600046" w:rsidRPr="002A4B5B" w:rsidRDefault="00600046" w:rsidP="00600046">
            <w:pPr>
              <w:pStyle w:val="0Maintext"/>
              <w:tabs>
                <w:tab w:val="left" w:pos="720"/>
              </w:tabs>
              <w:rPr>
                <w:lang w:val="en-US" w:eastAsia="zh-CN"/>
              </w:rPr>
            </w:pPr>
            <w:r w:rsidRPr="002A4B5B">
              <w:rPr>
                <w:lang w:val="en-AU" w:eastAsia="zh-CN"/>
              </w:rPr>
              <w:t>For UE-to-UE COT sharing,</w:t>
            </w:r>
          </w:p>
          <w:p w14:paraId="4C79249C" w14:textId="77777777" w:rsidR="00600046" w:rsidRPr="002A4B5B" w:rsidRDefault="00600046" w:rsidP="00817132">
            <w:pPr>
              <w:pStyle w:val="0Maintext"/>
              <w:numPr>
                <w:ilvl w:val="0"/>
                <w:numId w:val="19"/>
              </w:numPr>
              <w:rPr>
                <w:color w:val="000000"/>
                <w:lang w:val="en-US" w:eastAsia="zh-CN"/>
              </w:rPr>
            </w:pPr>
            <w:r w:rsidRPr="002A4B5B">
              <w:rPr>
                <w:color w:val="000000"/>
                <w:lang w:eastAsia="zh-CN"/>
              </w:rPr>
              <w:t xml:space="preserve">When </w:t>
            </w:r>
            <w:r w:rsidRPr="00FB7245">
              <w:rPr>
                <w:color w:val="000000"/>
                <w:highlight w:val="yellow"/>
                <w:lang w:eastAsia="zh-CN"/>
              </w:rPr>
              <w:t>performing S-SSB transmission(s)</w:t>
            </w:r>
            <w:r w:rsidRPr="002A4B5B">
              <w:rPr>
                <w:color w:val="000000"/>
                <w:lang w:eastAsia="zh-CN"/>
              </w:rPr>
              <w:t xml:space="preserve">, a responding UE can utilize a COT shared by a COT initiating UE (using type 1 channel access) when the responding UE is intended to transmit S-SSB within RB set(s) corresponding to the shared </w:t>
            </w:r>
            <w:proofErr w:type="spellStart"/>
            <w:r w:rsidRPr="002A4B5B">
              <w:rPr>
                <w:color w:val="000000"/>
                <w:lang w:eastAsia="zh-CN"/>
              </w:rPr>
              <w:t>COT.When</w:t>
            </w:r>
            <w:proofErr w:type="spellEnd"/>
            <w:r w:rsidRPr="002A4B5B">
              <w:rPr>
                <w:color w:val="000000"/>
                <w:lang w:eastAsia="zh-CN"/>
              </w:rPr>
              <w:t xml:space="preserve"> </w:t>
            </w:r>
            <w:r w:rsidRPr="00FB7245">
              <w:rPr>
                <w:color w:val="000000"/>
                <w:highlight w:val="yellow"/>
                <w:lang w:eastAsia="zh-CN"/>
              </w:rPr>
              <w:t>performing PSFCH transmission(s),</w:t>
            </w:r>
            <w:r w:rsidRPr="002A4B5B">
              <w:rPr>
                <w:color w:val="000000"/>
                <w:lang w:eastAsia="zh-CN"/>
              </w:rPr>
              <w:t xml:space="preserve"> a responding UE can utilize a COT shared by a COT initiating UE at least when at least one of the responding UE’s PSFCH transmissions in a symbol/slot within RB set(s) corresponding to the shared COT is intended for the COT initiating UE.</w:t>
            </w:r>
          </w:p>
          <w:p w14:paraId="5E7E6331" w14:textId="77777777" w:rsidR="00600046" w:rsidRPr="00FB7245" w:rsidRDefault="00600046" w:rsidP="00817132">
            <w:pPr>
              <w:pStyle w:val="0Maintext"/>
              <w:numPr>
                <w:ilvl w:val="1"/>
                <w:numId w:val="19"/>
              </w:numPr>
              <w:tabs>
                <w:tab w:val="left" w:pos="2160"/>
              </w:tabs>
              <w:rPr>
                <w:color w:val="000000"/>
                <w:lang w:val="en-US" w:eastAsia="zh-CN"/>
              </w:rPr>
            </w:pPr>
            <w:r w:rsidRPr="002A4B5B">
              <w:rPr>
                <w:color w:val="000000"/>
                <w:lang w:eastAsia="zh-CN"/>
              </w:rPr>
              <w:t xml:space="preserve">FFS: </w:t>
            </w:r>
            <w:r w:rsidRPr="00FB7245">
              <w:rPr>
                <w:color w:val="000000"/>
                <w:lang w:eastAsia="zh-CN"/>
              </w:rPr>
              <w:t>whether a responding UE can transmit PSFCH(s) to UE(s) other than the initiator</w:t>
            </w:r>
          </w:p>
          <w:p w14:paraId="31B02592" w14:textId="77777777" w:rsidR="00600046" w:rsidRPr="002A4B5B" w:rsidRDefault="00600046" w:rsidP="00817132">
            <w:pPr>
              <w:pStyle w:val="0Maintext"/>
              <w:numPr>
                <w:ilvl w:val="0"/>
                <w:numId w:val="19"/>
              </w:numPr>
              <w:rPr>
                <w:color w:val="000000"/>
                <w:lang w:val="en-US" w:eastAsia="zh-CN"/>
              </w:rPr>
            </w:pPr>
            <w:r w:rsidRPr="002A4B5B">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D9E128D" w14:textId="77777777" w:rsidR="00600046" w:rsidRPr="002A4B5B" w:rsidRDefault="00600046" w:rsidP="00817132">
            <w:pPr>
              <w:pStyle w:val="0Maintext"/>
              <w:numPr>
                <w:ilvl w:val="1"/>
                <w:numId w:val="19"/>
              </w:numPr>
              <w:tabs>
                <w:tab w:val="left" w:pos="2160"/>
              </w:tabs>
              <w:rPr>
                <w:color w:val="000000"/>
                <w:lang w:val="en-US" w:eastAsia="zh-CN"/>
              </w:rPr>
            </w:pPr>
            <w:r w:rsidRPr="00FB7245">
              <w:rPr>
                <w:color w:val="000000"/>
                <w:highlight w:val="yellow"/>
                <w:lang w:eastAsia="zh-CN"/>
              </w:rPr>
              <w:t>FFS whether to support the case if a responding UE transmits PSSCH/PSCCH to destination ID other than the source ID of the COT initiating transmission</w:t>
            </w:r>
            <w:r w:rsidRPr="002A4B5B">
              <w:rPr>
                <w:color w:val="000000"/>
                <w:lang w:eastAsia="zh-CN"/>
              </w:rPr>
              <w:t>, where the destination ID of the responding UE’s PSSCH/PSCCH transmission(s) can be different from the source/destination IDs of COT initiating UE’s PSSCH/PSCCH transmission when sharing the COT information.</w:t>
            </w:r>
          </w:p>
          <w:p w14:paraId="443A941F" w14:textId="77777777" w:rsidR="00600046" w:rsidRPr="002A4B5B" w:rsidRDefault="00600046" w:rsidP="00817132">
            <w:pPr>
              <w:pStyle w:val="0Maintext"/>
              <w:numPr>
                <w:ilvl w:val="2"/>
                <w:numId w:val="19"/>
              </w:numPr>
              <w:tabs>
                <w:tab w:val="left" w:pos="2880"/>
              </w:tabs>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16514E7E" w14:textId="77777777" w:rsidR="00600046" w:rsidRPr="002A4B5B" w:rsidRDefault="00600046" w:rsidP="00817132">
            <w:pPr>
              <w:pStyle w:val="0Maintext"/>
              <w:numPr>
                <w:ilvl w:val="2"/>
                <w:numId w:val="19"/>
              </w:numPr>
              <w:tabs>
                <w:tab w:val="left" w:pos="2880"/>
              </w:tabs>
              <w:rPr>
                <w:color w:val="000000"/>
                <w:lang w:val="en-US" w:eastAsia="zh-CN"/>
              </w:rPr>
            </w:pPr>
            <w:r w:rsidRPr="002A4B5B">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FDF23E3" w14:textId="4DC4CB7E" w:rsidR="00600046" w:rsidRPr="00FB7245" w:rsidRDefault="00600046" w:rsidP="00817132">
            <w:pPr>
              <w:pStyle w:val="0Maintext"/>
              <w:numPr>
                <w:ilvl w:val="0"/>
                <w:numId w:val="19"/>
              </w:numPr>
              <w:rPr>
                <w:color w:val="000000"/>
                <w:lang w:val="en-US" w:eastAsia="zh-CN"/>
              </w:rPr>
            </w:pPr>
            <w:r w:rsidRPr="002A4B5B">
              <w:rPr>
                <w:color w:val="000000"/>
                <w:lang w:eastAsia="zh-CN"/>
              </w:rPr>
              <w:t>FFS: UE forwarding/relaying information about a COT initiated by another UE.</w:t>
            </w:r>
          </w:p>
        </w:tc>
      </w:tr>
    </w:tbl>
    <w:p w14:paraId="14E3FF30" w14:textId="5AFFB3B4" w:rsidR="00FB7245" w:rsidRDefault="00FB7245" w:rsidP="00BB0041">
      <w:pPr>
        <w:spacing w:beforeLines="50" w:before="120"/>
      </w:pPr>
      <w:r>
        <w:t>As shown in the above</w:t>
      </w:r>
      <w:r w:rsidR="008371CA">
        <w:t xml:space="preserve"> RAN1 agreements, </w:t>
      </w:r>
    </w:p>
    <w:p w14:paraId="1E9DDAFB" w14:textId="1D3AFB30" w:rsidR="008371CA" w:rsidRDefault="008371CA" w:rsidP="00BB0041">
      <w:pPr>
        <w:pStyle w:val="aff4"/>
        <w:numPr>
          <w:ilvl w:val="0"/>
          <w:numId w:val="20"/>
        </w:numPr>
        <w:ind w:left="357" w:hanging="357"/>
        <w:contextualSpacing w:val="0"/>
      </w:pPr>
      <w:r>
        <w:t xml:space="preserve">The shared COT can be used for the transmission of </w:t>
      </w:r>
      <w:r w:rsidRPr="00EE787E">
        <w:rPr>
          <w:highlight w:val="yellow"/>
        </w:rPr>
        <w:t>SSB/PSFCH</w:t>
      </w:r>
      <w:r>
        <w:t xml:space="preserve"> or PSCCH/PSSCH;</w:t>
      </w:r>
    </w:p>
    <w:p w14:paraId="7AC325D1" w14:textId="0C6755D0" w:rsidR="008371CA" w:rsidRDefault="008371CA" w:rsidP="00BB0041">
      <w:pPr>
        <w:pStyle w:val="aff4"/>
        <w:numPr>
          <w:ilvl w:val="0"/>
          <w:numId w:val="20"/>
        </w:numPr>
        <w:ind w:left="357" w:hanging="357"/>
        <w:contextualSpacing w:val="0"/>
      </w:pPr>
      <w:r>
        <w:t xml:space="preserve">Whether the shared COT can be used for the PSSCH/PSSCH </w:t>
      </w:r>
      <w:r w:rsidRPr="00EE787E">
        <w:rPr>
          <w:highlight w:val="yellow"/>
        </w:rPr>
        <w:t xml:space="preserve">transmissions </w:t>
      </w:r>
      <w:r w:rsidR="00713D98" w:rsidRPr="00EE787E">
        <w:rPr>
          <w:highlight w:val="yellow"/>
        </w:rPr>
        <w:t>to a third UE</w:t>
      </w:r>
      <w:r w:rsidR="00713D98">
        <w:t>, i.e., not the COT initiating UE is still FFS.</w:t>
      </w:r>
    </w:p>
    <w:p w14:paraId="7353CCC6" w14:textId="764DFF46" w:rsidR="00713D98" w:rsidRDefault="00713D98" w:rsidP="00713D98">
      <w:r>
        <w:t xml:space="preserve">It is not sure whether </w:t>
      </w:r>
      <w:r w:rsidR="00EE787E">
        <w:t xml:space="preserve">the COT is to be used for </w:t>
      </w:r>
      <w:r w:rsidR="00EE787E" w:rsidRPr="00EE787E">
        <w:t>data transmi</w:t>
      </w:r>
      <w:r w:rsidR="00EE787E">
        <w:t>ssion</w:t>
      </w:r>
      <w:r w:rsidR="00EE787E" w:rsidRPr="00EE787E">
        <w:t xml:space="preserve"> to the COT initiating UE</w:t>
      </w:r>
      <w:r w:rsidR="00EE787E">
        <w:t>.</w:t>
      </w:r>
    </w:p>
    <w:p w14:paraId="29471312" w14:textId="07642569" w:rsidR="00EE787E" w:rsidRDefault="00EE787E" w:rsidP="00EE787E">
      <w:pPr>
        <w:pStyle w:val="Observation"/>
      </w:pPr>
      <w:bookmarkStart w:id="25" w:name="_Toc127521984"/>
      <w:r>
        <w:t xml:space="preserve">RAN1 </w:t>
      </w:r>
      <w:r w:rsidR="00C8627C">
        <w:t>has not concluded yet</w:t>
      </w:r>
      <w:r w:rsidRPr="00EE787E">
        <w:t xml:space="preserve"> whether the COT is to be used </w:t>
      </w:r>
      <w:r w:rsidR="00C8627C">
        <w:t xml:space="preserve">by COT responding UE </w:t>
      </w:r>
      <w:r w:rsidRPr="00EE787E">
        <w:t>for data transmission to the COT initiating UE</w:t>
      </w:r>
      <w:r>
        <w:t>.</w:t>
      </w:r>
      <w:bookmarkEnd w:id="25"/>
    </w:p>
    <w:p w14:paraId="1486ECF4" w14:textId="77777777" w:rsidR="00BC1DD5" w:rsidRDefault="00EE787E" w:rsidP="00EE787E">
      <w:r>
        <w:t>Then, if the shared COT will be used for the transmission to the COT initiating UE, how to ensure the second point, i.e., the COT initiating UE is in SL DRX active time for the data reception.</w:t>
      </w:r>
      <w:r w:rsidR="008E5B3C">
        <w:t xml:space="preserve"> </w:t>
      </w:r>
    </w:p>
    <w:p w14:paraId="1D3B5D91" w14:textId="7C57D93B" w:rsidR="008E5B3C" w:rsidRDefault="00B3155F" w:rsidP="00EE787E">
      <w:r>
        <w:t xml:space="preserve">To have a better understanding of this question, we need to know what is the additional gain of this active time, this COT sharing based active time is a little different </w:t>
      </w:r>
      <w:r w:rsidR="000D4B5F">
        <w:t>from</w:t>
      </w:r>
      <w:r>
        <w:t xml:space="preserve"> the current defined active time</w:t>
      </w:r>
      <w:r w:rsidR="000D4B5F">
        <w:t xml:space="preserve"> considering it has more uncertainty:</w:t>
      </w:r>
    </w:p>
    <w:p w14:paraId="11FAA275" w14:textId="6387ED9C" w:rsidR="000D4B5F" w:rsidRDefault="005608F2" w:rsidP="00BB0041">
      <w:pPr>
        <w:pStyle w:val="aff4"/>
        <w:numPr>
          <w:ilvl w:val="0"/>
          <w:numId w:val="22"/>
        </w:numPr>
        <w:ind w:left="357" w:hanging="357"/>
        <w:contextualSpacing w:val="0"/>
      </w:pPr>
      <w:r>
        <w:t xml:space="preserve">The current defined SL DRX active time is mostly based on configuration, which means the Tx UE can know the SL DRX active time of the peer UE at the very beginning, while </w:t>
      </w:r>
      <w:r w:rsidRPr="005608F2">
        <w:rPr>
          <w:b/>
        </w:rPr>
        <w:t>the COT sharing based active time can only be known by the COT responding UE after it decides to use the shared COT;</w:t>
      </w:r>
    </w:p>
    <w:p w14:paraId="1F649E26" w14:textId="35C1FD2D" w:rsidR="00615C67" w:rsidRDefault="005608F2">
      <w:pPr>
        <w:pStyle w:val="aff4"/>
        <w:numPr>
          <w:ilvl w:val="0"/>
          <w:numId w:val="22"/>
        </w:numPr>
        <w:ind w:left="357" w:hanging="357"/>
        <w:contextualSpacing w:val="0"/>
      </w:pPr>
      <w:r w:rsidRPr="00756256">
        <w:t xml:space="preserve">And the </w:t>
      </w:r>
      <w:r w:rsidRPr="00756256">
        <w:rPr>
          <w:b/>
        </w:rPr>
        <w:t>COT sharing information may arrive at any time</w:t>
      </w:r>
      <w:r w:rsidRPr="00756256">
        <w:t xml:space="preserve">, i.e., before/after resource selection/LCP…, and the arrival time may cause different results on </w:t>
      </w:r>
      <w:r w:rsidR="004060D7" w:rsidRPr="00756256">
        <w:t>whether</w:t>
      </w:r>
      <w:r w:rsidRPr="00756256">
        <w:t xml:space="preserve"> this </w:t>
      </w:r>
      <w:r w:rsidR="004060D7" w:rsidRPr="00756256">
        <w:t xml:space="preserve">additional </w:t>
      </w:r>
      <w:r w:rsidRPr="00756256">
        <w:t>active time</w:t>
      </w:r>
      <w:r w:rsidR="004060D7" w:rsidRPr="00756256">
        <w:t xml:space="preserve"> is useful</w:t>
      </w:r>
      <w:r w:rsidRPr="00756256">
        <w:t xml:space="preserve">. For example, </w:t>
      </w:r>
      <w:r w:rsidR="00B22EA9">
        <w:t xml:space="preserve">as shown in the following Figure 1, </w:t>
      </w:r>
      <w:r w:rsidRPr="00227292">
        <w:rPr>
          <w:b/>
        </w:rPr>
        <w:t xml:space="preserve">if the COT sharing information is received after </w:t>
      </w:r>
      <w:r w:rsidR="00FF3AFE">
        <w:rPr>
          <w:b/>
        </w:rPr>
        <w:t xml:space="preserve">T1, i.e., </w:t>
      </w:r>
      <w:r w:rsidR="004060D7" w:rsidRPr="00227292">
        <w:rPr>
          <w:b/>
        </w:rPr>
        <w:t xml:space="preserve">the resource selection </w:t>
      </w:r>
      <w:r w:rsidRPr="00227292">
        <w:rPr>
          <w:b/>
        </w:rPr>
        <w:t xml:space="preserve">procedure, the additional active time is not useful </w:t>
      </w:r>
      <w:r w:rsidRPr="00756256">
        <w:t xml:space="preserve">since </w:t>
      </w:r>
      <w:r w:rsidR="004060D7" w:rsidRPr="00756256">
        <w:t xml:space="preserve">the selected resource for the transmission is not located in the additional active time, </w:t>
      </w:r>
      <w:r w:rsidR="00756256" w:rsidRPr="00756256">
        <w:t xml:space="preserve">and there will be no transmission from the </w:t>
      </w:r>
      <w:r w:rsidR="00756256" w:rsidRPr="00756256">
        <w:lastRenderedPageBreak/>
        <w:t xml:space="preserve">COT responding UE to the COT initiating UE in the additional active time, </w:t>
      </w:r>
      <w:r w:rsidR="004060D7" w:rsidRPr="00756256">
        <w:t xml:space="preserve">which means </w:t>
      </w:r>
      <w:r w:rsidR="00756256" w:rsidRPr="00756256">
        <w:t>the additional active time makes no effect/benefit.</w:t>
      </w:r>
      <w:r w:rsidR="00FF3AFE">
        <w:t xml:space="preserve"> Only if the COT information arrives before T1, it is meaningful. </w:t>
      </w:r>
    </w:p>
    <w:p w14:paraId="5EC1F3FB" w14:textId="69040BE8" w:rsidR="00756256" w:rsidRDefault="00615C67" w:rsidP="00615C67">
      <w:pPr>
        <w:jc w:val="center"/>
      </w:pPr>
      <w:r w:rsidRPr="00615C67">
        <w:t xml:space="preserve"> </w:t>
      </w:r>
      <w:r>
        <w:object w:dxaOrig="9091" w:dyaOrig="2421" w14:anchorId="33055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121.2pt" o:ole="">
            <v:imagedata r:id="rId8" o:title=""/>
          </v:shape>
          <o:OLEObject Type="Embed" ProgID="Visio.Drawing.15" ShapeID="_x0000_i1025" DrawAspect="Content" ObjectID="_1738135062" r:id="rId9"/>
        </w:object>
      </w:r>
    </w:p>
    <w:p w14:paraId="5B49B758" w14:textId="7D1D2E7D" w:rsidR="00615C67" w:rsidRPr="00756256" w:rsidRDefault="00B22EA9" w:rsidP="00BB0041">
      <w:pPr>
        <w:pStyle w:val="aff2"/>
      </w:pPr>
      <w:r>
        <w:t>Figure 1 The example of COT sharing information comes after resource selection</w:t>
      </w:r>
    </w:p>
    <w:p w14:paraId="165472AA" w14:textId="1831A7C9" w:rsidR="00756256" w:rsidRPr="00756256" w:rsidRDefault="00756256">
      <w:pPr>
        <w:pStyle w:val="Observation"/>
      </w:pPr>
      <w:bookmarkStart w:id="26" w:name="_Toc127521985"/>
      <w:r w:rsidRPr="00756256">
        <w:t xml:space="preserve">The additional active time can only take effect if </w:t>
      </w:r>
      <w:r w:rsidR="00C8627C">
        <w:t>the COT information</w:t>
      </w:r>
      <w:r w:rsidR="00C8627C" w:rsidRPr="00756256">
        <w:t xml:space="preserve"> </w:t>
      </w:r>
      <w:r w:rsidRPr="00756256">
        <w:t xml:space="preserve">is available </w:t>
      </w:r>
      <w:r w:rsidR="00FF3AFE">
        <w:t>‘</w:t>
      </w:r>
      <w:r w:rsidRPr="00756256">
        <w:t>before</w:t>
      </w:r>
      <w:r w:rsidR="00FF3AFE">
        <w:t>’</w:t>
      </w:r>
      <w:r w:rsidRPr="00756256">
        <w:t xml:space="preserve"> responding UE’s resource selection</w:t>
      </w:r>
      <w:r>
        <w:t>.</w:t>
      </w:r>
      <w:bookmarkStart w:id="27" w:name="_Toc126008719"/>
      <w:bookmarkEnd w:id="26"/>
      <w:bookmarkEnd w:id="27"/>
    </w:p>
    <w:p w14:paraId="574851A5" w14:textId="4E2BC521" w:rsidR="00E266A8" w:rsidRDefault="00E266A8">
      <w:r>
        <w:t xml:space="preserve">Therefore, </w:t>
      </w:r>
      <w:r w:rsidR="00756256">
        <w:t xml:space="preserve">RAN2 should discuss whether </w:t>
      </w:r>
      <w:r w:rsidR="00756256" w:rsidRPr="00756256">
        <w:t>COT sharing information can be available typically before responding UE’s resource selection or not, before deciding on whether to define COT as DRX active time</w:t>
      </w:r>
      <w:r>
        <w:t>.</w:t>
      </w:r>
    </w:p>
    <w:p w14:paraId="5D10E97F" w14:textId="1A94321F" w:rsidR="00E266A8" w:rsidRDefault="00E266A8" w:rsidP="00E266A8">
      <w:pPr>
        <w:pStyle w:val="Proposal"/>
      </w:pPr>
      <w:bookmarkStart w:id="28" w:name="_Toc127521968"/>
      <w:r>
        <w:t xml:space="preserve">RAN2 to </w:t>
      </w:r>
      <w:r w:rsidR="0055520B">
        <w:t>discuss whether COT sharing information can be available typically before responding UE’s resource selection or not, before deciding on whether to define COT as DRX active time</w:t>
      </w:r>
      <w:r>
        <w:t>.</w:t>
      </w:r>
      <w:bookmarkEnd w:id="28"/>
    </w:p>
    <w:p w14:paraId="642EDCEF" w14:textId="0435862F" w:rsidR="002B402A" w:rsidRDefault="00033E8E" w:rsidP="002B402A">
      <w:pPr>
        <w:pStyle w:val="20"/>
      </w:pPr>
      <w:r>
        <w:t>C</w:t>
      </w:r>
      <w:r w:rsidR="00E266A8">
        <w:t>G impact</w:t>
      </w:r>
    </w:p>
    <w:tbl>
      <w:tblPr>
        <w:tblStyle w:val="aff9"/>
        <w:tblW w:w="0" w:type="auto"/>
        <w:tblLook w:val="04A0" w:firstRow="1" w:lastRow="0" w:firstColumn="1" w:lastColumn="0" w:noHBand="0" w:noVBand="1"/>
      </w:tblPr>
      <w:tblGrid>
        <w:gridCol w:w="9629"/>
      </w:tblGrid>
      <w:tr w:rsidR="002B402A" w14:paraId="15C38074" w14:textId="77777777" w:rsidTr="002B402A">
        <w:tc>
          <w:tcPr>
            <w:tcW w:w="9629" w:type="dxa"/>
          </w:tcPr>
          <w:p w14:paraId="2CBDE027" w14:textId="77777777" w:rsidR="00E266A8" w:rsidRDefault="00E266A8" w:rsidP="00E266A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CG impact</w:t>
            </w:r>
          </w:p>
          <w:p w14:paraId="0B4D081F" w14:textId="77777777" w:rsidR="00E266A8" w:rsidRPr="00120B41" w:rsidRDefault="00E266A8" w:rsidP="00E266A8">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120B41">
              <w:rPr>
                <w:rFonts w:eastAsia="MS Mincho"/>
                <w:szCs w:val="24"/>
                <w:lang w:eastAsia="en-GB"/>
              </w:rPr>
              <w:t>(modified) Proposal 16</w:t>
            </w:r>
            <w:r w:rsidRPr="00120B41">
              <w:rPr>
                <w:rFonts w:eastAsia="MS Mincho"/>
                <w:szCs w:val="24"/>
                <w:lang w:eastAsia="en-GB"/>
              </w:rPr>
              <w:tab/>
              <w:t>RAN2 to down-prioritize introduction of UE autonomously triggered retransmission using mode 1 CG based one expiration of a CGRT timer in R18 (if autonomous retransmission in CG is supported).</w:t>
            </w:r>
          </w:p>
          <w:p w14:paraId="253D3979" w14:textId="77777777" w:rsidR="00E266A8" w:rsidRPr="00120B41" w:rsidRDefault="00E266A8"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w:t>
            </w:r>
          </w:p>
          <w:p w14:paraId="38D290E1" w14:textId="77777777" w:rsidR="00E266A8" w:rsidRPr="00120B41" w:rsidRDefault="00E266A8" w:rsidP="00E266A8">
            <w:pPr>
              <w:pStyle w:val="Doc-text2"/>
              <w:ind w:left="363"/>
              <w:rPr>
                <w:sz w:val="20"/>
              </w:rPr>
            </w:pPr>
            <w:r w:rsidRPr="00120B41">
              <w:rPr>
                <w:sz w:val="20"/>
              </w:rPr>
              <w:t>Proposal 17</w:t>
            </w:r>
            <w:r w:rsidRPr="00120B41">
              <w:rPr>
                <w:sz w:val="20"/>
              </w:rPr>
              <w:tab/>
              <w:t>Introduce asynchronous HARQ to CG for SL-U.</w:t>
            </w:r>
          </w:p>
          <w:p w14:paraId="48CA58F5" w14:textId="2A4DCFEC" w:rsidR="002B402A" w:rsidRPr="00E266A8" w:rsidRDefault="00E266A8"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highlight w:val="yellow"/>
                <w:lang w:eastAsia="en-GB"/>
              </w:rPr>
            </w:pPr>
            <w:r w:rsidRPr="00120B41">
              <w:rPr>
                <w:rFonts w:eastAsia="MS Mincho"/>
                <w:szCs w:val="24"/>
                <w:highlight w:val="yellow"/>
                <w:lang w:eastAsia="en-GB"/>
              </w:rPr>
              <w:t>Noted.</w:t>
            </w:r>
          </w:p>
        </w:tc>
      </w:tr>
    </w:tbl>
    <w:p w14:paraId="43E81BD2" w14:textId="5146308E" w:rsidR="00E67BF0" w:rsidRDefault="00E266A8" w:rsidP="00E67BF0">
      <w:pPr>
        <w:spacing w:beforeLines="50" w:before="120"/>
      </w:pPr>
      <w:r>
        <w:t>In last RAN2 meeting, the above 2 proposals have been discussed and noted</w:t>
      </w:r>
      <w:r w:rsidR="00E67BF0">
        <w:t>. These 2 proposals are related to the CG enhancement in NR-U. In NR-U, the CG has been enhanced on the following 2 aspects</w:t>
      </w:r>
    </w:p>
    <w:p w14:paraId="3A80143E" w14:textId="4D8CF461" w:rsidR="00E67BF0" w:rsidRDefault="00E67BF0" w:rsidP="00BB0041">
      <w:pPr>
        <w:pStyle w:val="aff4"/>
        <w:numPr>
          <w:ilvl w:val="0"/>
          <w:numId w:val="15"/>
        </w:numPr>
        <w:ind w:left="357" w:hanging="357"/>
        <w:contextualSpacing w:val="0"/>
      </w:pPr>
      <w:r w:rsidRPr="007554CA">
        <w:t xml:space="preserve">CG retransmission timer </w:t>
      </w:r>
      <w:r>
        <w:t>is introduced</w:t>
      </w:r>
      <w:r w:rsidRPr="007554CA">
        <w:t xml:space="preserve"> for auto</w:t>
      </w:r>
      <w:r w:rsidR="00C37891">
        <w:t>-</w:t>
      </w:r>
      <w:r w:rsidRPr="007554CA">
        <w:t xml:space="preserve">retransmission (i.e. timer expiry = HARQ NACK) on configured grant for the case of the TB being transmitted </w:t>
      </w:r>
      <w:r w:rsidR="00C37891" w:rsidRPr="007554CA">
        <w:t>previous</w:t>
      </w:r>
      <w:r w:rsidR="00C37891">
        <w:t>ly</w:t>
      </w:r>
      <w:r w:rsidR="00C37891" w:rsidRPr="007554CA">
        <w:t xml:space="preserve"> </w:t>
      </w:r>
      <w:r w:rsidRPr="007554CA">
        <w:t>on a configured grant “CG retransmission timer”</w:t>
      </w:r>
      <w:r>
        <w:t>;</w:t>
      </w:r>
    </w:p>
    <w:p w14:paraId="5E9556E7" w14:textId="77777777" w:rsidR="00E67BF0" w:rsidRDefault="00E67BF0" w:rsidP="00BB0041">
      <w:pPr>
        <w:pStyle w:val="aff4"/>
        <w:numPr>
          <w:ilvl w:val="0"/>
          <w:numId w:val="15"/>
        </w:numPr>
        <w:ind w:left="357" w:hanging="357"/>
        <w:contextualSpacing w:val="0"/>
      </w:pPr>
      <w:r>
        <w:t xml:space="preserve">UE </w:t>
      </w:r>
      <w:r w:rsidRPr="00B33807">
        <w:t>implementation</w:t>
      </w:r>
      <w:r>
        <w:t xml:space="preserve"> on the</w:t>
      </w:r>
      <w:r w:rsidRPr="00B33807">
        <w:t xml:space="preserve"> HARQ process id selection </w:t>
      </w:r>
      <w:r>
        <w:t>for the configured grant.</w:t>
      </w:r>
    </w:p>
    <w:p w14:paraId="377CC65F" w14:textId="024E13A5" w:rsidR="00E67BF0" w:rsidRDefault="00E67BF0" w:rsidP="00E67BF0">
      <w:r>
        <w:t>For the first proposal, i.e., CG retransmission timer, it is introduced in NR-U as an implicit “NACK HARQ feedback” in case the PDCCH cannot be transmitted. While in sidelink, in the HARQ feedback enabled case, if no ACK feedback on PSFCH is received, the UE will deliver a NACK to the corresponding sidelink process, i.e., the implicit “NACK” has been supported in the current sidelink system</w:t>
      </w:r>
    </w:p>
    <w:tbl>
      <w:tblPr>
        <w:tblStyle w:val="aff9"/>
        <w:tblW w:w="0" w:type="auto"/>
        <w:tblLook w:val="04A0" w:firstRow="1" w:lastRow="0" w:firstColumn="1" w:lastColumn="0" w:noHBand="0" w:noVBand="1"/>
      </w:tblPr>
      <w:tblGrid>
        <w:gridCol w:w="9629"/>
      </w:tblGrid>
      <w:tr w:rsidR="00E67BF0" w14:paraId="66BB6777" w14:textId="77777777" w:rsidTr="00E67BF0">
        <w:tc>
          <w:tcPr>
            <w:tcW w:w="9629" w:type="dxa"/>
          </w:tcPr>
          <w:p w14:paraId="48D2EE2C" w14:textId="77777777" w:rsidR="00E67BF0" w:rsidRPr="003D7775" w:rsidRDefault="00E67BF0" w:rsidP="00E67B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3D7775">
              <w:rPr>
                <w:rFonts w:ascii="Times New Roman" w:eastAsia="Times New Roman" w:hAnsi="Times New Roman"/>
                <w:szCs w:val="20"/>
                <w:lang w:eastAsia="ja-JP"/>
              </w:rPr>
              <w:t>The MAC entity shall for each PSSCH transmission:</w:t>
            </w:r>
          </w:p>
          <w:p w14:paraId="5F07E8A5" w14:textId="77777777" w:rsidR="00E67BF0" w:rsidRPr="003D7775" w:rsidRDefault="00E67BF0" w:rsidP="00E67B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1&gt;</w:t>
            </w:r>
            <w:r w:rsidRPr="003D7775">
              <w:rPr>
                <w:rFonts w:ascii="Times New Roman" w:eastAsia="Times New Roman" w:hAnsi="Times New Roman"/>
                <w:szCs w:val="20"/>
                <w:lang w:eastAsia="ko-KR"/>
              </w:rPr>
              <w:tab/>
              <w:t>if an acknowledgement corresponding to the PSSCH transmission in clause 5.22.1.3.1a is obtained from the physical layer:</w:t>
            </w:r>
          </w:p>
          <w:p w14:paraId="4D74F9E7" w14:textId="77777777" w:rsidR="00E67BF0" w:rsidRPr="003D7775" w:rsidRDefault="00E67BF0" w:rsidP="00E67B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2&gt;</w:t>
            </w:r>
            <w:r w:rsidRPr="003D7775">
              <w:rPr>
                <w:rFonts w:ascii="Times New Roman" w:eastAsia="Times New Roman" w:hAnsi="Times New Roman"/>
                <w:szCs w:val="20"/>
                <w:lang w:eastAsia="ko-KR"/>
              </w:rPr>
              <w:tab/>
              <w:t>deliver the acknowledgement to the corresponding Sidelink HARQ entity for the Sidelink process;</w:t>
            </w:r>
          </w:p>
          <w:p w14:paraId="1BA3E557" w14:textId="77777777" w:rsidR="00E67BF0" w:rsidRPr="003D7775" w:rsidRDefault="00E67BF0" w:rsidP="00E67B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1&gt;</w:t>
            </w:r>
            <w:r w:rsidRPr="003D7775">
              <w:rPr>
                <w:rFonts w:ascii="Times New Roman" w:eastAsia="Times New Roman" w:hAnsi="Times New Roman"/>
                <w:szCs w:val="20"/>
                <w:lang w:eastAsia="ko-KR"/>
              </w:rPr>
              <w:tab/>
              <w:t>else:</w:t>
            </w:r>
          </w:p>
          <w:p w14:paraId="79A20CF3" w14:textId="77777777" w:rsidR="00E67BF0" w:rsidRPr="003D7775" w:rsidRDefault="00E67BF0" w:rsidP="00E67BF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ko-KR"/>
              </w:rPr>
            </w:pPr>
            <w:r w:rsidRPr="003D7775">
              <w:rPr>
                <w:rFonts w:ascii="Times New Roman" w:eastAsia="Times New Roman" w:hAnsi="Times New Roman"/>
                <w:szCs w:val="20"/>
                <w:lang w:eastAsia="ko-KR"/>
              </w:rPr>
              <w:t>2&gt;</w:t>
            </w:r>
            <w:r w:rsidRPr="003D7775">
              <w:rPr>
                <w:rFonts w:ascii="Times New Roman" w:eastAsia="Times New Roman" w:hAnsi="Times New Roman"/>
                <w:szCs w:val="20"/>
                <w:lang w:eastAsia="ko-KR"/>
              </w:rPr>
              <w:tab/>
              <w:t xml:space="preserve">deliver a </w:t>
            </w:r>
            <w:r w:rsidRPr="00F73B8B">
              <w:rPr>
                <w:rFonts w:ascii="Times New Roman" w:eastAsia="Times New Roman" w:hAnsi="Times New Roman"/>
                <w:szCs w:val="20"/>
                <w:highlight w:val="yellow"/>
                <w:lang w:eastAsia="ko-KR"/>
              </w:rPr>
              <w:t>negative acknowledgement</w:t>
            </w:r>
            <w:r w:rsidRPr="003D7775">
              <w:rPr>
                <w:rFonts w:ascii="Times New Roman" w:eastAsia="Times New Roman" w:hAnsi="Times New Roman"/>
                <w:szCs w:val="20"/>
                <w:lang w:eastAsia="ko-KR"/>
              </w:rPr>
              <w:t xml:space="preserve"> to the corresponding Sidelink HARQ entity for the Sidelink process;</w:t>
            </w:r>
          </w:p>
          <w:p w14:paraId="58D7B804" w14:textId="77777777" w:rsidR="00E67BF0" w:rsidRDefault="00E67BF0" w:rsidP="00E67BF0">
            <w:pPr>
              <w:pBdr>
                <w:top w:val="none" w:sz="0" w:space="0" w:color="auto"/>
                <w:left w:val="none" w:sz="0" w:space="0" w:color="auto"/>
                <w:bottom w:val="none" w:sz="0" w:space="0" w:color="auto"/>
                <w:right w:val="none" w:sz="0" w:space="0" w:color="auto"/>
                <w:between w:val="none" w:sz="0" w:space="0" w:color="auto"/>
              </w:pBdr>
            </w:pPr>
            <w:r>
              <w:t>&lt;omit&gt;</w:t>
            </w:r>
          </w:p>
        </w:tc>
      </w:tr>
    </w:tbl>
    <w:p w14:paraId="3E7D1D4B" w14:textId="074A5BFF" w:rsidR="00E67BF0" w:rsidRPr="00B33807" w:rsidRDefault="00E67BF0" w:rsidP="00E67BF0">
      <w:pPr>
        <w:pStyle w:val="Observation"/>
        <w:tabs>
          <w:tab w:val="clear" w:pos="1304"/>
        </w:tabs>
        <w:spacing w:beforeLines="50" w:before="120"/>
      </w:pPr>
      <w:bookmarkStart w:id="29" w:name="_Toc118450683"/>
      <w:bookmarkStart w:id="30" w:name="_Toc127521986"/>
      <w:r>
        <w:lastRenderedPageBreak/>
        <w:t xml:space="preserve">The implicit “NACK” feedback function via the CG retransmission timer (i.e., </w:t>
      </w:r>
      <w:r w:rsidR="00B3229F">
        <w:t xml:space="preserve">autonomous </w:t>
      </w:r>
      <w:r>
        <w:t xml:space="preserve">retransmission) in NR-U </w:t>
      </w:r>
      <w:r w:rsidR="00A70119">
        <w:t xml:space="preserve">has been </w:t>
      </w:r>
      <w:r>
        <w:t>supported</w:t>
      </w:r>
      <w:r w:rsidR="00A70119" w:rsidRPr="00A70119">
        <w:t xml:space="preserve"> </w:t>
      </w:r>
      <w:r>
        <w:t>in the sidelink system</w:t>
      </w:r>
      <w:r w:rsidR="00C37891" w:rsidRPr="00C37891">
        <w:t xml:space="preserve"> </w:t>
      </w:r>
      <w:r w:rsidR="00C37891">
        <w:t>already</w:t>
      </w:r>
      <w:r>
        <w:t>.</w:t>
      </w:r>
      <w:bookmarkEnd w:id="29"/>
      <w:bookmarkEnd w:id="30"/>
    </w:p>
    <w:p w14:paraId="0435E66E" w14:textId="40B2137F" w:rsidR="00C344D4" w:rsidRDefault="00C344D4" w:rsidP="00E67BF0">
      <w:r>
        <w:t>Another thing to be considered for the CG retransmission timer in sidelink is that CG retransmission timer in NR-U works on top of the CG timer which is not introduced for sidelink.</w:t>
      </w:r>
    </w:p>
    <w:p w14:paraId="5B6BBEC2" w14:textId="6E862EB5" w:rsidR="00C344D4" w:rsidRDefault="00C344D4" w:rsidP="00C344D4">
      <w:pPr>
        <w:pStyle w:val="Observation"/>
      </w:pPr>
      <w:bookmarkStart w:id="31" w:name="_Toc127521987"/>
      <w:r>
        <w:t xml:space="preserve">In NR-U, CG retransmission timer works together with CG timer, and CG timer </w:t>
      </w:r>
      <w:r w:rsidR="00A70119">
        <w:t xml:space="preserve">has </w:t>
      </w:r>
      <w:r>
        <w:t xml:space="preserve">not </w:t>
      </w:r>
      <w:r w:rsidR="00A70119">
        <w:t xml:space="preserve">been </w:t>
      </w:r>
      <w:r>
        <w:t>introduced in sidelink.</w:t>
      </w:r>
      <w:bookmarkEnd w:id="31"/>
    </w:p>
    <w:p w14:paraId="6D7A68BA" w14:textId="3AE40E6C" w:rsidR="007B18C2" w:rsidRDefault="007B18C2" w:rsidP="007B18C2">
      <w:r>
        <w:t xml:space="preserve">Therefore, the benefit/motivation </w:t>
      </w:r>
      <w:proofErr w:type="gramStart"/>
      <w:r w:rsidR="00756256">
        <w:t xml:space="preserve">of </w:t>
      </w:r>
      <w:r>
        <w:t xml:space="preserve"> introducing</w:t>
      </w:r>
      <w:proofErr w:type="gramEnd"/>
      <w:r>
        <w:t xml:space="preserve"> CG retransmission timer in SL-U</w:t>
      </w:r>
      <w:r w:rsidR="00756256">
        <w:t xml:space="preserve"> is not clear</w:t>
      </w:r>
      <w:r>
        <w:t>.</w:t>
      </w:r>
    </w:p>
    <w:p w14:paraId="5A7C1B22" w14:textId="5A0A0A18" w:rsidR="007B18C2" w:rsidRDefault="007B18C2" w:rsidP="007B18C2">
      <w:pPr>
        <w:pStyle w:val="Proposal"/>
      </w:pPr>
      <w:bookmarkStart w:id="32" w:name="_Toc127521969"/>
      <w:r>
        <w:t xml:space="preserve">RAN2 to discuss </w:t>
      </w:r>
      <w:r w:rsidR="00756256">
        <w:t>not to support</w:t>
      </w:r>
      <w:r w:rsidRPr="007B18C2">
        <w:t xml:space="preserve"> CG retransmission timer in SL-U.</w:t>
      </w:r>
      <w:bookmarkEnd w:id="32"/>
    </w:p>
    <w:p w14:paraId="60D990A6" w14:textId="47702EA0" w:rsidR="00E67BF0" w:rsidRDefault="00E67BF0" w:rsidP="00E67BF0">
      <w:r>
        <w:t>Then for the UE implementation based HARQ process ID selection, it allows the UE to perform the (re)transmission autonomously and doesn’t need to wait for the C</w:t>
      </w:r>
      <w:r w:rsidR="007B18C2">
        <w:t>G</w:t>
      </w:r>
      <w:r>
        <w:t xml:space="preserve"> occasion calculated by the formulation. </w:t>
      </w:r>
      <w:r w:rsidR="007B18C2">
        <w:t>I</w:t>
      </w:r>
      <w:r>
        <w:t>n sidelink,</w:t>
      </w:r>
    </w:p>
    <w:p w14:paraId="158F184F" w14:textId="77777777" w:rsidR="00E67BF0" w:rsidRDefault="00E67BF0" w:rsidP="00BB0041">
      <w:pPr>
        <w:pStyle w:val="aff4"/>
        <w:numPr>
          <w:ilvl w:val="0"/>
          <w:numId w:val="23"/>
        </w:numPr>
        <w:ind w:left="357" w:hanging="357"/>
        <w:contextualSpacing w:val="0"/>
      </w:pPr>
      <w:r>
        <w:t xml:space="preserve">On the one hand, so </w:t>
      </w:r>
      <w:proofErr w:type="gramStart"/>
      <w:r>
        <w:t>far</w:t>
      </w:r>
      <w:proofErr w:type="gramEnd"/>
      <w:r>
        <w:t xml:space="preserve"> the CG grant handling for sidelink is similar to Uu, i.e., the UE uses the formula to decide the CG occasion to be used, thus there seems a reason that SL-U use the flexible UE implementation on HARQ process ID determination mechanism as in NR-U to achieve consecutive transmission;</w:t>
      </w:r>
    </w:p>
    <w:p w14:paraId="2DA446AC" w14:textId="77777777" w:rsidR="00E67BF0" w:rsidRDefault="00E67BF0" w:rsidP="00BB0041">
      <w:pPr>
        <w:pStyle w:val="aff4"/>
        <w:numPr>
          <w:ilvl w:val="0"/>
          <w:numId w:val="23"/>
        </w:numPr>
        <w:ind w:left="357" w:hanging="357"/>
        <w:contextualSpacing w:val="0"/>
      </w:pPr>
      <w:r>
        <w:t>On the other hand, since it is concluded that in SL-U, the Uu interface will work on licensed band, i.e., UE can acquire the DG grant to perform the transmission or retransmission, it seems workable if we just rely on the DG grant from the network.</w:t>
      </w:r>
    </w:p>
    <w:p w14:paraId="12380243" w14:textId="77777777" w:rsidR="00E67BF0" w:rsidRDefault="00E67BF0" w:rsidP="00E67BF0">
      <w:proofErr w:type="gramStart"/>
      <w:r>
        <w:t>So</w:t>
      </w:r>
      <w:proofErr w:type="gramEnd"/>
      <w:r>
        <w:t xml:space="preserve"> there are 2 options for the issue,</w:t>
      </w:r>
    </w:p>
    <w:p w14:paraId="09BB8CA6" w14:textId="77777777" w:rsidR="00E67BF0" w:rsidRDefault="00E67BF0" w:rsidP="00BB0041">
      <w:pPr>
        <w:pStyle w:val="aff4"/>
        <w:numPr>
          <w:ilvl w:val="0"/>
          <w:numId w:val="23"/>
        </w:numPr>
        <w:ind w:left="357" w:hanging="357"/>
        <w:contextualSpacing w:val="0"/>
      </w:pPr>
      <w:r>
        <w:t xml:space="preserve">Option 1: Reuse the </w:t>
      </w:r>
      <w:r w:rsidRPr="00F73B8B">
        <w:t xml:space="preserve">flexible UE implementation on HARQ process ID determination mechanism </w:t>
      </w:r>
      <w:r>
        <w:t xml:space="preserve">for CG resources </w:t>
      </w:r>
      <w:r w:rsidRPr="00F73B8B">
        <w:t>as in NR-U</w:t>
      </w:r>
      <w:r>
        <w:t>;</w:t>
      </w:r>
    </w:p>
    <w:p w14:paraId="7B0F7AA4" w14:textId="77777777" w:rsidR="00E67BF0" w:rsidRDefault="00E67BF0" w:rsidP="00BB0041">
      <w:pPr>
        <w:pStyle w:val="aff4"/>
        <w:numPr>
          <w:ilvl w:val="0"/>
          <w:numId w:val="23"/>
        </w:numPr>
        <w:ind w:left="357" w:hanging="357"/>
        <w:contextualSpacing w:val="0"/>
      </w:pPr>
      <w:r>
        <w:t>Option 2: No enhancement to sidelink CG is needed, i.e., rely on DG grant.</w:t>
      </w:r>
    </w:p>
    <w:p w14:paraId="1BE0EA94" w14:textId="77777777" w:rsidR="00E67BF0" w:rsidRPr="002034C4" w:rsidRDefault="00E67BF0" w:rsidP="00E67BF0">
      <w:r>
        <w:t xml:space="preserve">For these 2 options, the benefit of the first option is when the CG resource occasion arrives early than the DG grant, the UE can benefit from the flexible UE implementation on HARQ process ID determination; Besides, when the CG resources are consecutive occasions, the UE may also save some LBT efforts. And when DG grant arrives, the UE can still use the DG grant for transmission or retransmission, it also gives the UE more opportunities for transmission to mitigate LBT failure impact. </w:t>
      </w:r>
    </w:p>
    <w:p w14:paraId="1E93F321" w14:textId="5A3C55DA" w:rsidR="00E67BF0" w:rsidRDefault="00E67BF0" w:rsidP="00E67BF0">
      <w:pPr>
        <w:pStyle w:val="Proposal"/>
        <w:spacing w:beforeLines="50" w:before="120"/>
      </w:pPr>
      <w:bookmarkStart w:id="33" w:name="_Toc118450696"/>
      <w:bookmarkStart w:id="34" w:name="_Toc127521970"/>
      <w:r>
        <w:t xml:space="preserve">RAN2 discuss to support PSSCH </w:t>
      </w:r>
      <w:r w:rsidR="0055520B">
        <w:t>(re)</w:t>
      </w:r>
      <w:r>
        <w:t>transmission via CG resource in case of LBT failure, relying on UE-decided HARQ process selection.</w:t>
      </w:r>
      <w:bookmarkEnd w:id="33"/>
      <w:bookmarkEnd w:id="34"/>
      <w:r>
        <w:t xml:space="preserve"> </w:t>
      </w:r>
    </w:p>
    <w:p w14:paraId="037519D4" w14:textId="7EC52630" w:rsidR="00E67BF0" w:rsidRDefault="009B3EEA" w:rsidP="009B3EEA">
      <w:pPr>
        <w:pStyle w:val="20"/>
      </w:pPr>
      <w:r>
        <w:t>SL RLF impact</w:t>
      </w:r>
    </w:p>
    <w:tbl>
      <w:tblPr>
        <w:tblStyle w:val="aff9"/>
        <w:tblW w:w="0" w:type="auto"/>
        <w:tblLook w:val="04A0" w:firstRow="1" w:lastRow="0" w:firstColumn="1" w:lastColumn="0" w:noHBand="0" w:noVBand="1"/>
      </w:tblPr>
      <w:tblGrid>
        <w:gridCol w:w="9629"/>
      </w:tblGrid>
      <w:tr w:rsidR="009B3EEA" w14:paraId="03BE6C4A" w14:textId="77777777" w:rsidTr="009B3EEA">
        <w:tc>
          <w:tcPr>
            <w:tcW w:w="9629" w:type="dxa"/>
          </w:tcPr>
          <w:p w14:paraId="3B4CFFD7" w14:textId="77777777" w:rsidR="009B3EEA" w:rsidRDefault="009B3EEA" w:rsidP="009B3EE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SL RLF impact</w:t>
            </w:r>
          </w:p>
          <w:p w14:paraId="13FFB459" w14:textId="77777777" w:rsidR="009B3EEA" w:rsidRPr="00120B41" w:rsidRDefault="009B3EEA" w:rsidP="009B3EEA">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val="en-US" w:eastAsia="en-GB"/>
              </w:rPr>
            </w:pPr>
            <w:r w:rsidRPr="00120B41">
              <w:rPr>
                <w:rFonts w:eastAsia="MS Mincho"/>
                <w:szCs w:val="24"/>
                <w:lang w:val="en-US" w:eastAsia="en-GB"/>
              </w:rPr>
              <w:t>Proposal 5</w:t>
            </w:r>
            <w:r w:rsidRPr="00120B41">
              <w:rPr>
                <w:rFonts w:eastAsia="MS Mincho"/>
                <w:szCs w:val="24"/>
                <w:lang w:val="en-US" w:eastAsia="en-GB"/>
              </w:rPr>
              <w:tab/>
              <w:t>RAN2 is suggested to study if enhancements to the SL RLF procedure is needed due to LBT failure.</w:t>
            </w:r>
          </w:p>
          <w:p w14:paraId="2F2A45A4" w14:textId="487A17AA" w:rsidR="009B3EEA" w:rsidRPr="009B3EEA" w:rsidRDefault="009B3EEA"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highlight w:val="yellow"/>
                <w:lang w:val="en-US" w:eastAsia="en-GB"/>
              </w:rPr>
            </w:pPr>
            <w:r w:rsidRPr="00120B41">
              <w:rPr>
                <w:rFonts w:eastAsia="MS Mincho"/>
                <w:szCs w:val="24"/>
                <w:highlight w:val="yellow"/>
                <w:lang w:val="en-US" w:eastAsia="en-GB"/>
              </w:rPr>
              <w:t xml:space="preserve">Noted. </w:t>
            </w:r>
          </w:p>
        </w:tc>
      </w:tr>
    </w:tbl>
    <w:p w14:paraId="76606DC8" w14:textId="77777777" w:rsidR="00C37891" w:rsidRDefault="00CD15DE" w:rsidP="00C37891">
      <w:pPr>
        <w:spacing w:beforeLines="50" w:before="120"/>
      </w:pPr>
      <w:r>
        <w:t xml:space="preserve">The SL RLF impact due to </w:t>
      </w:r>
      <w:r w:rsidR="00926280">
        <w:t xml:space="preserve">LBT failure is currently the consecutive PSFCH failure will trigger SL RLF, and in </w:t>
      </w:r>
      <w:r w:rsidR="00C37891">
        <w:t xml:space="preserve">the </w:t>
      </w:r>
      <w:r w:rsidR="00926280">
        <w:t xml:space="preserve">unlicensed band, the failure may happen more often since LBT failure of PSFCH, which may trigger SL RLF due to PSFCH LBT failure but not radio link problem. </w:t>
      </w:r>
    </w:p>
    <w:p w14:paraId="66F07687" w14:textId="17F6E94A" w:rsidR="00926280" w:rsidRDefault="00926280" w:rsidP="00BB0041">
      <w:pPr>
        <w:spacing w:beforeLines="50" w:before="120"/>
      </w:pPr>
      <w:proofErr w:type="gramStart"/>
      <w:r>
        <w:t>So</w:t>
      </w:r>
      <w:proofErr w:type="gramEnd"/>
      <w:r>
        <w:t xml:space="preserve"> the root problem is PSFCH transmission failure in SL-U, for which RAN1 already has some discussions and the following agreements have been made:</w:t>
      </w:r>
    </w:p>
    <w:tbl>
      <w:tblPr>
        <w:tblStyle w:val="aff9"/>
        <w:tblW w:w="0" w:type="auto"/>
        <w:tblLook w:val="04A0" w:firstRow="1" w:lastRow="0" w:firstColumn="1" w:lastColumn="0" w:noHBand="0" w:noVBand="1"/>
      </w:tblPr>
      <w:tblGrid>
        <w:gridCol w:w="9629"/>
      </w:tblGrid>
      <w:tr w:rsidR="00926280" w14:paraId="0A6C225B" w14:textId="77777777" w:rsidTr="00926280">
        <w:tc>
          <w:tcPr>
            <w:tcW w:w="9629" w:type="dxa"/>
          </w:tcPr>
          <w:p w14:paraId="5CC94E8E" w14:textId="77777777" w:rsidR="00E42BA3" w:rsidRDefault="00E42BA3" w:rsidP="00E42BA3">
            <w:pPr>
              <w:spacing w:line="276" w:lineRule="auto"/>
              <w:rPr>
                <w:b/>
                <w:bCs/>
              </w:rPr>
            </w:pPr>
            <w:r w:rsidRPr="00517E62">
              <w:rPr>
                <w:b/>
                <w:bCs/>
                <w:highlight w:val="green"/>
              </w:rPr>
              <w:t>Agreement</w:t>
            </w:r>
          </w:p>
          <w:p w14:paraId="31D79446" w14:textId="77777777" w:rsidR="00E42BA3" w:rsidRPr="00B661D3" w:rsidRDefault="00E42BA3" w:rsidP="00E42BA3">
            <w:pPr>
              <w:rPr>
                <w:lang w:eastAsia="x-none"/>
              </w:rPr>
            </w:pPr>
            <w:r w:rsidRPr="00E42BA3">
              <w:rPr>
                <w:highlight w:val="yellow"/>
                <w:lang w:eastAsia="x-none"/>
              </w:rPr>
              <w:t>To address PSFCH transmission dropping due to LBT failure</w:t>
            </w:r>
            <w:r w:rsidRPr="00B661D3">
              <w:rPr>
                <w:lang w:eastAsia="x-none"/>
              </w:rPr>
              <w:t>, RAN1 down-select one of followings, or support the combination of followings:</w:t>
            </w:r>
          </w:p>
          <w:p w14:paraId="3660107B" w14:textId="77777777" w:rsidR="00E42BA3" w:rsidRPr="00B661D3" w:rsidRDefault="00E42BA3" w:rsidP="00817132">
            <w:pPr>
              <w:pStyle w:val="aff4"/>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 xml:space="preserve">Alt 1: Support more than 1 PSFCH </w:t>
            </w:r>
            <w:bookmarkStart w:id="35" w:name="_Hlk119602860"/>
            <w:r w:rsidRPr="00B661D3">
              <w:t xml:space="preserve">occasion </w:t>
            </w:r>
            <w:bookmarkEnd w:id="35"/>
            <w:r w:rsidRPr="00B661D3">
              <w:t>per PSCCH/PSSCH transmission</w:t>
            </w:r>
          </w:p>
          <w:p w14:paraId="1E650A5D" w14:textId="77777777" w:rsidR="00E42BA3" w:rsidRPr="00B661D3" w:rsidRDefault="00E42BA3" w:rsidP="00817132">
            <w:pPr>
              <w:pStyle w:val="aff4"/>
              <w:numPr>
                <w:ilvl w:val="1"/>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FFS other details, e.g.,</w:t>
            </w:r>
            <w:r w:rsidRPr="00974410">
              <w:t xml:space="preserve"> </w:t>
            </w:r>
            <w:r w:rsidRPr="00B661D3">
              <w:t>HARQ-ACK timeline</w:t>
            </w:r>
          </w:p>
          <w:p w14:paraId="254B56CC" w14:textId="77777777" w:rsidR="00E42BA3" w:rsidRPr="00B661D3" w:rsidRDefault="00E42BA3" w:rsidP="00817132">
            <w:pPr>
              <w:pStyle w:val="aff4"/>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Alt 2: PSFCH occasions are dynamically indicated</w:t>
            </w:r>
          </w:p>
          <w:p w14:paraId="564D8EC0" w14:textId="77777777" w:rsidR="00E42BA3" w:rsidRPr="00B661D3" w:rsidRDefault="00E42BA3" w:rsidP="00817132">
            <w:pPr>
              <w:pStyle w:val="aff4"/>
              <w:numPr>
                <w:ilvl w:val="1"/>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FFS: Whether/how to handle the case where some TB’s corresponding PSFCH cannot be transmitted within the same or different COT</w:t>
            </w:r>
          </w:p>
          <w:p w14:paraId="786A2FE4" w14:textId="77777777" w:rsidR="00E42BA3" w:rsidRPr="00B661D3" w:rsidRDefault="00E42BA3" w:rsidP="00817132">
            <w:pPr>
              <w:pStyle w:val="aff4"/>
              <w:numPr>
                <w:ilvl w:val="1"/>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lastRenderedPageBreak/>
              <w:t>FFS other details, e.g., dynamically indicate one or more PSFCH transmission(s), container of the indication, etc.</w:t>
            </w:r>
          </w:p>
          <w:p w14:paraId="1CBC3D5C" w14:textId="77777777" w:rsidR="00E42BA3" w:rsidRPr="00B661D3" w:rsidRDefault="00E42BA3" w:rsidP="00817132">
            <w:pPr>
              <w:pStyle w:val="aff4"/>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FFS: Whether such PSFCH occasions are within the same or different COT of corresponding PSSCH</w:t>
            </w:r>
          </w:p>
          <w:p w14:paraId="7C8AABE3" w14:textId="77777777" w:rsidR="00E42BA3" w:rsidRPr="00B661D3" w:rsidRDefault="00E42BA3" w:rsidP="00817132">
            <w:pPr>
              <w:pStyle w:val="aff4"/>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FFS: Whether/how to address PSFCH collision if any</w:t>
            </w:r>
          </w:p>
          <w:p w14:paraId="48373EAC" w14:textId="622F26B5" w:rsidR="00E42BA3" w:rsidRPr="00E42BA3" w:rsidRDefault="00E42BA3" w:rsidP="00817132">
            <w:pPr>
              <w:pStyle w:val="aff4"/>
              <w:numPr>
                <w:ilvl w:val="0"/>
                <w:numId w:val="25"/>
              </w:numPr>
              <w:pBdr>
                <w:top w:val="none" w:sz="0" w:space="0" w:color="auto"/>
                <w:left w:val="none" w:sz="0" w:space="0" w:color="auto"/>
                <w:bottom w:val="none" w:sz="0" w:space="0" w:color="auto"/>
                <w:right w:val="none" w:sz="0" w:space="0" w:color="auto"/>
                <w:between w:val="none" w:sz="0" w:space="0" w:color="auto"/>
              </w:pBdr>
              <w:autoSpaceDE w:val="0"/>
              <w:autoSpaceDN w:val="0"/>
              <w:spacing w:after="0"/>
              <w:contextualSpacing w:val="0"/>
            </w:pPr>
            <w:r w:rsidRPr="00B661D3">
              <w:t>FFS: Whether/how to handle the linearly decreased PSFCH capacity</w:t>
            </w:r>
          </w:p>
        </w:tc>
      </w:tr>
    </w:tbl>
    <w:p w14:paraId="29A60D64" w14:textId="34C98DFB" w:rsidR="00E42BA3" w:rsidRDefault="00E42BA3" w:rsidP="00BB0041">
      <w:pPr>
        <w:spacing w:beforeLines="50" w:before="120"/>
      </w:pPr>
      <w:r>
        <w:lastRenderedPageBreak/>
        <w:t xml:space="preserve">As seen in the above RAN1 agreements, RAN1 </w:t>
      </w:r>
      <w:r w:rsidR="007B18C2">
        <w:t>is</w:t>
      </w:r>
      <w:r>
        <w:t xml:space="preserve"> discussing multi-PSFCH, dynamic-PSFCH</w:t>
      </w:r>
      <w:r w:rsidR="007B18C2">
        <w:t>,</w:t>
      </w:r>
      <w:r>
        <w:t xml:space="preserve"> and also COT sharing for PSFCH transmission to address </w:t>
      </w:r>
      <w:r w:rsidRPr="00E42BA3">
        <w:t>PSFCH transmission dropping due to LBT failure</w:t>
      </w:r>
      <w:r>
        <w:t xml:space="preserve">. </w:t>
      </w:r>
    </w:p>
    <w:p w14:paraId="0B7863EF" w14:textId="18455F5A" w:rsidR="00E42BA3" w:rsidRDefault="00E42BA3" w:rsidP="00E42BA3">
      <w:pPr>
        <w:pStyle w:val="Observation"/>
      </w:pPr>
      <w:bookmarkStart w:id="36" w:name="_Toc127521988"/>
      <w:r>
        <w:t xml:space="preserve">RAN1 has </w:t>
      </w:r>
      <w:r w:rsidR="00A70119">
        <w:t xml:space="preserve">decided to work </w:t>
      </w:r>
      <w:r>
        <w:t xml:space="preserve">on </w:t>
      </w:r>
      <w:r w:rsidR="00C37891">
        <w:t xml:space="preserve">a </w:t>
      </w:r>
      <w:r>
        <w:t xml:space="preserve">solution to </w:t>
      </w:r>
      <w:r w:rsidRPr="00E42BA3">
        <w:t>address PSFCH transmission dropping due to LBT failure</w:t>
      </w:r>
      <w:r>
        <w:t>.</w:t>
      </w:r>
      <w:bookmarkEnd w:id="36"/>
    </w:p>
    <w:p w14:paraId="1B820CB2" w14:textId="60162891" w:rsidR="007B18C2" w:rsidRDefault="007B18C2" w:rsidP="007B18C2">
      <w:r>
        <w:t>Therefore, whether/how much the PSFCH’s LBT failure will impact SL RLF needs further investigation based on RAN1 conclusion of PSFCH enhancement.</w:t>
      </w:r>
    </w:p>
    <w:p w14:paraId="683857F5" w14:textId="3C60DE05" w:rsidR="007B18C2" w:rsidRDefault="007B18C2" w:rsidP="007B18C2">
      <w:pPr>
        <w:pStyle w:val="Proposal"/>
      </w:pPr>
      <w:bookmarkStart w:id="37" w:name="_Toc127521971"/>
      <w:r>
        <w:t xml:space="preserve">RAN2 </w:t>
      </w:r>
      <w:r w:rsidR="0055520B">
        <w:t>wait</w:t>
      </w:r>
      <w:r w:rsidR="00C37891">
        <w:t>s</w:t>
      </w:r>
      <w:r w:rsidR="0055520B">
        <w:t xml:space="preserve"> for RAN1 progress on PSFCH enhancement before further work on fake-RLF due to PSFCH LBT failure</w:t>
      </w:r>
      <w:r w:rsidR="0048038A">
        <w:t>.</w:t>
      </w:r>
      <w:bookmarkEnd w:id="37"/>
    </w:p>
    <w:p w14:paraId="4DD9DDB1" w14:textId="13795A8E" w:rsidR="009B3EEA" w:rsidRDefault="00CD15DE" w:rsidP="009B3EEA">
      <w:pPr>
        <w:pStyle w:val="20"/>
      </w:pPr>
      <w:r w:rsidRPr="00CD15DE">
        <w:t>LBT impact to resource (re)selection</w:t>
      </w:r>
    </w:p>
    <w:tbl>
      <w:tblPr>
        <w:tblStyle w:val="aff9"/>
        <w:tblW w:w="0" w:type="auto"/>
        <w:tblLook w:val="04A0" w:firstRow="1" w:lastRow="0" w:firstColumn="1" w:lastColumn="0" w:noHBand="0" w:noVBand="1"/>
      </w:tblPr>
      <w:tblGrid>
        <w:gridCol w:w="9629"/>
      </w:tblGrid>
      <w:tr w:rsidR="009B3EEA" w14:paraId="207D8B14" w14:textId="2B6D3D48" w:rsidTr="009B3EEA">
        <w:tc>
          <w:tcPr>
            <w:tcW w:w="9629" w:type="dxa"/>
          </w:tcPr>
          <w:p w14:paraId="0B4D3532" w14:textId="09C4CC17" w:rsidR="009B3EEA" w:rsidRDefault="009B3EEA" w:rsidP="009B3EE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jc w:val="left"/>
              <w:textAlignment w:val="baseline"/>
              <w:rPr>
                <w:rFonts w:cs="Arial"/>
                <w:b/>
              </w:rPr>
            </w:pPr>
            <w:r w:rsidRPr="00120B41">
              <w:rPr>
                <w:rFonts w:cs="Arial"/>
                <w:b/>
              </w:rPr>
              <w:t>LBT impact to resource (re)selection</w:t>
            </w:r>
          </w:p>
          <w:p w14:paraId="2BFE68C0" w14:textId="0196C3D0" w:rsidR="009B3EEA" w:rsidRPr="00120B41" w:rsidRDefault="009B3EEA" w:rsidP="009B3EEA">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363" w:hanging="363"/>
              <w:jc w:val="left"/>
              <w:rPr>
                <w:rFonts w:eastAsia="MS Mincho"/>
                <w:szCs w:val="24"/>
                <w:lang w:eastAsia="en-GB"/>
              </w:rPr>
            </w:pPr>
            <w:r w:rsidRPr="00120B41">
              <w:rPr>
                <w:rFonts w:eastAsia="MS Mincho"/>
                <w:szCs w:val="24"/>
                <w:lang w:eastAsia="en-GB"/>
              </w:rPr>
              <w:t>(modified) Proposal 3: Mode-2 UE triggers a resource (re)selection when a SL transmission was not performed due to an LBT failure.</w:t>
            </w:r>
          </w:p>
          <w:p w14:paraId="5A056052" w14:textId="0FE2A34F" w:rsidR="009B3EEA" w:rsidRPr="00120B41" w:rsidRDefault="009B3EEA" w:rsidP="008171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60"/>
              <w:ind w:left="357" w:hanging="357"/>
              <w:jc w:val="left"/>
              <w:rPr>
                <w:rFonts w:eastAsia="MS Mincho"/>
                <w:szCs w:val="24"/>
                <w:highlight w:val="yellow"/>
                <w:lang w:eastAsia="en-GB"/>
              </w:rPr>
            </w:pPr>
            <w:r w:rsidRPr="00120B41">
              <w:rPr>
                <w:rFonts w:eastAsia="MS Mincho"/>
                <w:szCs w:val="24"/>
                <w:highlight w:val="yellow"/>
                <w:lang w:eastAsia="en-GB"/>
              </w:rPr>
              <w:t>Noted. Will continue the discussion based on further progress.</w:t>
            </w:r>
          </w:p>
          <w:p w14:paraId="08598C16" w14:textId="01ED7F91" w:rsidR="00CD15DE" w:rsidRPr="00CD15DE" w:rsidRDefault="00CD15DE" w:rsidP="00CD15DE">
            <w:pPr>
              <w:pStyle w:val="Doc-text2"/>
              <w:ind w:left="363"/>
              <w:rPr>
                <w:sz w:val="20"/>
                <w:szCs w:val="20"/>
              </w:rPr>
            </w:pPr>
            <w:r w:rsidRPr="00CD15DE">
              <w:rPr>
                <w:sz w:val="20"/>
                <w:szCs w:val="20"/>
              </w:rPr>
              <w:t xml:space="preserve">Proposal 1: RAN2 should investigate the interaction of channel access procedure with resource allocation mode 1 and 2 in order to avoid resource allocation which may cause LBT failures, e.g.: </w:t>
            </w:r>
          </w:p>
          <w:p w14:paraId="6E5FCB45" w14:textId="0F438341" w:rsidR="00CD15DE" w:rsidRPr="00CD15DE" w:rsidRDefault="00CD15DE" w:rsidP="00CD15DE">
            <w:pPr>
              <w:pStyle w:val="Doc-text2"/>
              <w:ind w:left="363"/>
              <w:rPr>
                <w:sz w:val="20"/>
                <w:szCs w:val="20"/>
              </w:rPr>
            </w:pPr>
            <w:r w:rsidRPr="00CD15DE">
              <w:rPr>
                <w:sz w:val="20"/>
                <w:szCs w:val="20"/>
              </w:rPr>
              <w:tab/>
              <w:t>a) before a reserved resource in case the transmitting symbols of candidate resource overlap with LBT of the reserved resource;</w:t>
            </w:r>
          </w:p>
          <w:p w14:paraId="3C49F829" w14:textId="5B1EABC7" w:rsidR="00CD15DE" w:rsidRPr="00CD15DE" w:rsidRDefault="00CD15DE" w:rsidP="00CD15DE">
            <w:pPr>
              <w:pStyle w:val="Doc-text2"/>
              <w:ind w:left="363" w:firstLine="0"/>
              <w:rPr>
                <w:sz w:val="20"/>
                <w:szCs w:val="20"/>
              </w:rPr>
            </w:pPr>
            <w:r w:rsidRPr="00CD15DE">
              <w:rPr>
                <w:sz w:val="20"/>
                <w:szCs w:val="20"/>
              </w:rPr>
              <w:t>b) after a reserved resource in case the transmitting symbols of the reserved resource overlap with LBT of candidate resource.</w:t>
            </w:r>
          </w:p>
          <w:p w14:paraId="01FB4B1F" w14:textId="17296DFD" w:rsidR="009B3EEA" w:rsidRPr="00CD15DE" w:rsidRDefault="00CD15DE" w:rsidP="00817132">
            <w:pPr>
              <w:pStyle w:val="Doc-text2"/>
              <w:numPr>
                <w:ilvl w:val="0"/>
                <w:numId w:val="17"/>
              </w:numPr>
              <w:pBdr>
                <w:top w:val="none" w:sz="0" w:space="0" w:color="auto"/>
                <w:left w:val="none" w:sz="0" w:space="0" w:color="auto"/>
                <w:bottom w:val="none" w:sz="0" w:space="0" w:color="auto"/>
                <w:right w:val="none" w:sz="0" w:space="0" w:color="auto"/>
                <w:between w:val="none" w:sz="0" w:space="0" w:color="auto"/>
              </w:pBdr>
              <w:rPr>
                <w:sz w:val="20"/>
                <w:highlight w:val="yellow"/>
              </w:rPr>
            </w:pPr>
            <w:r w:rsidRPr="00CD15DE">
              <w:rPr>
                <w:sz w:val="20"/>
                <w:highlight w:val="yellow"/>
              </w:rPr>
              <w:t>Noted.</w:t>
            </w:r>
          </w:p>
        </w:tc>
      </w:tr>
    </w:tbl>
    <w:p w14:paraId="32BB0C68" w14:textId="07E858FF" w:rsidR="0048038A" w:rsidRDefault="0048038A" w:rsidP="00BB0041">
      <w:pPr>
        <w:spacing w:beforeLines="50" w:before="120"/>
      </w:pPr>
      <w:r>
        <w:t xml:space="preserve">In last RAN2 meeting, there are also some discussions on the LBT impact </w:t>
      </w:r>
      <w:r w:rsidR="00C37891">
        <w:t xml:space="preserve">on </w:t>
      </w:r>
      <w:r>
        <w:t xml:space="preserve">resource selection procedure. </w:t>
      </w:r>
    </w:p>
    <w:p w14:paraId="79762729" w14:textId="23D05574" w:rsidR="00167BEA" w:rsidRDefault="00167BEA" w:rsidP="009B3EEA">
      <w:r>
        <w:t>For</w:t>
      </w:r>
      <w:r w:rsidR="0048038A">
        <w:t xml:space="preserve"> the LBT failure impact, </w:t>
      </w:r>
      <w:r>
        <w:t>some companies</w:t>
      </w:r>
      <w:r w:rsidR="0048038A">
        <w:t xml:space="preserve"> </w:t>
      </w:r>
      <w:r>
        <w:t>think it should be discussed in RAN1 since,</w:t>
      </w:r>
    </w:p>
    <w:p w14:paraId="1CC64ECA" w14:textId="49D95F5A" w:rsidR="0048038A" w:rsidRDefault="0048038A" w:rsidP="00BB0041">
      <w:pPr>
        <w:pStyle w:val="aff4"/>
        <w:numPr>
          <w:ilvl w:val="0"/>
          <w:numId w:val="26"/>
        </w:numPr>
        <w:ind w:left="357" w:hanging="357"/>
        <w:contextualSpacing w:val="0"/>
      </w:pPr>
      <w:r>
        <w:t>LBT failure is more of a RAN1 issue</w:t>
      </w:r>
      <w:r w:rsidR="00167BEA">
        <w:t>, RAN2 only addres</w:t>
      </w:r>
      <w:r w:rsidR="00C37891">
        <w:t>se</w:t>
      </w:r>
      <w:r w:rsidR="00167BEA">
        <w:t>s the consistent LBT failure;</w:t>
      </w:r>
    </w:p>
    <w:p w14:paraId="3A89E714" w14:textId="7D828EAA" w:rsidR="00167BEA" w:rsidRDefault="00167BEA" w:rsidP="00BB0041">
      <w:pPr>
        <w:pStyle w:val="aff4"/>
        <w:numPr>
          <w:ilvl w:val="0"/>
          <w:numId w:val="26"/>
        </w:numPr>
        <w:ind w:left="357" w:hanging="357"/>
        <w:contextualSpacing w:val="0"/>
      </w:pPr>
      <w:r>
        <w:t>Similar to the resource reselection triggered by re-evaluation/pre-emption/scheme-2 IUC, the resource reselection due to collision should be discussed in RAN1.</w:t>
      </w:r>
    </w:p>
    <w:p w14:paraId="73902974" w14:textId="77AAE867" w:rsidR="00167BEA" w:rsidRDefault="00167BEA" w:rsidP="00167BEA">
      <w:pPr>
        <w:pStyle w:val="Observation"/>
      </w:pPr>
      <w:bookmarkStart w:id="38" w:name="_Toc127521989"/>
      <w:r>
        <w:t xml:space="preserve">The LBT failure impact </w:t>
      </w:r>
      <w:r w:rsidR="00C37891">
        <w:t xml:space="preserve">on </w:t>
      </w:r>
      <w:r>
        <w:t>resource (re)selection is a RAN1</w:t>
      </w:r>
      <w:r w:rsidR="00A70119">
        <w:t>-centric</w:t>
      </w:r>
      <w:r w:rsidR="00C37891">
        <w:t xml:space="preserve"> </w:t>
      </w:r>
      <w:r>
        <w:t>issue.</w:t>
      </w:r>
      <w:bookmarkEnd w:id="38"/>
    </w:p>
    <w:p w14:paraId="0003A3DF" w14:textId="72A2B957" w:rsidR="00167BEA" w:rsidRDefault="00167BEA" w:rsidP="00167BEA">
      <w:r>
        <w:t xml:space="preserve">Besides the scope concern, </w:t>
      </w:r>
      <w:r w:rsidR="00C37891">
        <w:t>some technical aspects</w:t>
      </w:r>
      <w:r>
        <w:t xml:space="preserve"> need more investigation, such as</w:t>
      </w:r>
    </w:p>
    <w:p w14:paraId="21C2E689" w14:textId="5E6557E9" w:rsidR="00167BEA" w:rsidRDefault="00167BEA" w:rsidP="00BB0041">
      <w:pPr>
        <w:pStyle w:val="aff4"/>
        <w:numPr>
          <w:ilvl w:val="0"/>
          <w:numId w:val="27"/>
        </w:numPr>
        <w:ind w:left="357" w:hanging="357"/>
        <w:contextualSpacing w:val="0"/>
      </w:pPr>
      <w:r>
        <w:t xml:space="preserve">There are some differences between single slot and MCSt transmission, i.e., in MCSt, the resource reselection may break the consecutive resource </w:t>
      </w:r>
      <w:r w:rsidR="00B43DBF">
        <w:t>chain;</w:t>
      </w:r>
    </w:p>
    <w:p w14:paraId="19452F98" w14:textId="70EA768F" w:rsidR="00B43DBF" w:rsidRDefault="00B43DBF" w:rsidP="00BB0041">
      <w:pPr>
        <w:pStyle w:val="aff4"/>
        <w:numPr>
          <w:ilvl w:val="0"/>
          <w:numId w:val="27"/>
        </w:numPr>
        <w:ind w:left="357" w:hanging="357"/>
        <w:contextualSpacing w:val="0"/>
      </w:pPr>
      <w:r>
        <w:t>The resource reselection to single-shot and multi-shot transmission also need to be treated differently.</w:t>
      </w:r>
    </w:p>
    <w:p w14:paraId="51C2B4F6" w14:textId="2064374B" w:rsidR="00B43DBF" w:rsidRDefault="00D46CD8" w:rsidP="00D46CD8">
      <w:r>
        <w:t>For the MCSt transmission, RAN1 are still working on the mechanism design, so RAN2 should wait for RAN1 progress first at least for the MCSt transmission case.</w:t>
      </w:r>
    </w:p>
    <w:p w14:paraId="691D3605" w14:textId="67AD3D9B" w:rsidR="00D46CD8" w:rsidRDefault="00D46CD8" w:rsidP="00D46CD8">
      <w:pPr>
        <w:pStyle w:val="Observation"/>
      </w:pPr>
      <w:bookmarkStart w:id="39" w:name="_Toc127521990"/>
      <w:r>
        <w:t xml:space="preserve">The resource reselection due to LBT failure has impacts on MCSt, and </w:t>
      </w:r>
      <w:r w:rsidRPr="00D46CD8">
        <w:t xml:space="preserve">RAN1 </w:t>
      </w:r>
      <w:r w:rsidR="00C37891">
        <w:t>is</w:t>
      </w:r>
      <w:r w:rsidR="00C37891" w:rsidRPr="00D46CD8">
        <w:t xml:space="preserve"> </w:t>
      </w:r>
      <w:r w:rsidRPr="00D46CD8">
        <w:t xml:space="preserve">still working on the </w:t>
      </w:r>
      <w:r>
        <w:t xml:space="preserve">MCSt </w:t>
      </w:r>
      <w:r w:rsidRPr="00D46CD8">
        <w:t>mechanism design</w:t>
      </w:r>
      <w:r w:rsidR="00A70119">
        <w:t>.</w:t>
      </w:r>
      <w:bookmarkEnd w:id="39"/>
    </w:p>
    <w:p w14:paraId="42850499" w14:textId="558311CD" w:rsidR="0048038A" w:rsidRDefault="00D46CD8" w:rsidP="00CD15DE">
      <w:pPr>
        <w:spacing w:beforeLines="50" w:before="120"/>
      </w:pPr>
      <w:r>
        <w:t xml:space="preserve">For the single-shot and multi-shot handling, in R16, for re-evaluation and pre-emption, when to trigger the resource reselection, and </w:t>
      </w:r>
      <w:r w:rsidR="00A63512">
        <w:t xml:space="preserve">which resource(s) should be reselected are discussed by RAN1 case by case, </w:t>
      </w:r>
      <w:r w:rsidR="00CF64BE">
        <w:t>it is better to rely on RAN1 for this issue</w:t>
      </w:r>
      <w:r w:rsidR="00A63512">
        <w:t xml:space="preserve">. </w:t>
      </w:r>
    </w:p>
    <w:p w14:paraId="39C87113" w14:textId="7C215F03" w:rsidR="00A63512" w:rsidRDefault="00A63512" w:rsidP="00CD15DE">
      <w:pPr>
        <w:spacing w:beforeLines="50" w:before="120"/>
      </w:pPr>
      <w:r>
        <w:t xml:space="preserve">In summary, </w:t>
      </w:r>
      <w:r w:rsidR="00CF64BE">
        <w:t xml:space="preserve">RAN1 is more specialized in </w:t>
      </w:r>
      <w:r>
        <w:t xml:space="preserve">the LBT failure impact </w:t>
      </w:r>
      <w:r w:rsidR="00C37891">
        <w:t xml:space="preserve">on </w:t>
      </w:r>
      <w:r>
        <w:t>resource (re)selection.</w:t>
      </w:r>
    </w:p>
    <w:p w14:paraId="0EDDD005" w14:textId="2746F206" w:rsidR="00A63512" w:rsidRDefault="00A63512" w:rsidP="00A63512">
      <w:pPr>
        <w:pStyle w:val="Proposal"/>
      </w:pPr>
      <w:bookmarkStart w:id="40" w:name="_Toc127521972"/>
      <w:r>
        <w:t xml:space="preserve">For the LBT failure impact </w:t>
      </w:r>
      <w:r w:rsidR="00C37891">
        <w:t xml:space="preserve">on </w:t>
      </w:r>
      <w:r>
        <w:t xml:space="preserve">resource selection, RAN2 </w:t>
      </w:r>
      <w:r w:rsidR="0055520B">
        <w:t>relies on</w:t>
      </w:r>
      <w:r>
        <w:t xml:space="preserve"> RAN1 </w:t>
      </w:r>
      <w:r w:rsidR="0055520B">
        <w:t>for the LBT failure impact to resource reselection</w:t>
      </w:r>
      <w:r w:rsidR="00CF64BE">
        <w:t>.</w:t>
      </w:r>
      <w:bookmarkEnd w:id="40"/>
    </w:p>
    <w:p w14:paraId="5932AE02" w14:textId="77777777" w:rsidR="00140747" w:rsidRDefault="00140747" w:rsidP="00140747"/>
    <w:p w14:paraId="2E58CC51" w14:textId="77777777" w:rsidR="00FB3C9D" w:rsidRDefault="003D1DDD">
      <w:pPr>
        <w:pStyle w:val="1"/>
      </w:pPr>
      <w:bookmarkStart w:id="41" w:name="_Toc114153059"/>
      <w:bookmarkEnd w:id="41"/>
      <w:r>
        <w:lastRenderedPageBreak/>
        <w:t>Conclusion</w:t>
      </w:r>
    </w:p>
    <w:p w14:paraId="4BF4CF42" w14:textId="77777777" w:rsidR="00932A4E" w:rsidRDefault="00932A4E" w:rsidP="00932A4E">
      <w:r>
        <w:t>We have the following observations:</w:t>
      </w:r>
    </w:p>
    <w:p w14:paraId="0AC05333" w14:textId="5C197C41" w:rsidR="00F51663" w:rsidRDefault="00932A4E">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27521973" w:history="1">
        <w:r w:rsidR="00F51663" w:rsidRPr="003E156D">
          <w:rPr>
            <w:rStyle w:val="af3"/>
            <w:noProof/>
          </w:rPr>
          <w:t>Observation 1</w:t>
        </w:r>
        <w:r w:rsidR="00F51663">
          <w:rPr>
            <w:rFonts w:asciiTheme="minorHAnsi" w:eastAsiaTheme="minorEastAsia" w:hAnsiTheme="minorHAnsi" w:cstheme="minorBidi"/>
            <w:b w:val="0"/>
            <w:noProof/>
            <w:lang w:eastAsia="en-US"/>
          </w:rPr>
          <w:tab/>
        </w:r>
        <w:r w:rsidR="00F51663" w:rsidRPr="003E156D">
          <w:rPr>
            <w:rStyle w:val="af3"/>
            <w:noProof/>
          </w:rPr>
          <w:t>The mismatch between Default Priority Level and CAPC priority level, if any, is limited to the case that a lower Default Priority Level PQI mapped to a higher priority CAPC level, which however also exists in NR-U and there is no critical issue to solve.</w:t>
        </w:r>
      </w:hyperlink>
    </w:p>
    <w:p w14:paraId="0F447FE8" w14:textId="75141F3A" w:rsidR="00F51663" w:rsidRDefault="00F51663">
      <w:pPr>
        <w:pStyle w:val="TOC1"/>
        <w:rPr>
          <w:rFonts w:asciiTheme="minorHAnsi" w:eastAsiaTheme="minorEastAsia" w:hAnsiTheme="minorHAnsi" w:cstheme="minorBidi"/>
          <w:b w:val="0"/>
          <w:noProof/>
          <w:lang w:eastAsia="en-US"/>
        </w:rPr>
      </w:pPr>
      <w:hyperlink w:anchor="_Toc127521974" w:history="1">
        <w:r w:rsidRPr="003E156D">
          <w:rPr>
            <w:rStyle w:val="af3"/>
            <w:noProof/>
          </w:rPr>
          <w:t>Observation 2</w:t>
        </w:r>
        <w:r>
          <w:rPr>
            <w:rFonts w:asciiTheme="minorHAnsi" w:eastAsiaTheme="minorEastAsia" w:hAnsiTheme="minorHAnsi" w:cstheme="minorBidi"/>
            <w:b w:val="0"/>
            <w:noProof/>
            <w:lang w:eastAsia="en-US"/>
          </w:rPr>
          <w:tab/>
        </w:r>
        <w:r w:rsidRPr="003E156D">
          <w:rPr>
            <w:rStyle w:val="af3"/>
            <w:noProof/>
          </w:rPr>
          <w:t>The WA was made to align with NR-U, which was designed to follow the regulation requirement</w:t>
        </w:r>
        <w:r w:rsidRPr="003E156D">
          <w:rPr>
            <w:rStyle w:val="af3"/>
            <w:noProof/>
            <w:vertAlign w:val="superscript"/>
          </w:rPr>
          <w:t xml:space="preserve"> </w:t>
        </w:r>
        <w:r w:rsidRPr="003E156D">
          <w:rPr>
            <w:rStyle w:val="af3"/>
            <w:noProof/>
          </w:rPr>
          <w:t>to ensure inter-system fairness.</w:t>
        </w:r>
      </w:hyperlink>
    </w:p>
    <w:p w14:paraId="51EB997C" w14:textId="11B4A15A" w:rsidR="00F51663" w:rsidRDefault="00F51663">
      <w:pPr>
        <w:pStyle w:val="TOC1"/>
        <w:rPr>
          <w:rFonts w:asciiTheme="minorHAnsi" w:eastAsiaTheme="minorEastAsia" w:hAnsiTheme="minorHAnsi" w:cstheme="minorBidi"/>
          <w:b w:val="0"/>
          <w:noProof/>
          <w:lang w:eastAsia="en-US"/>
        </w:rPr>
      </w:pPr>
      <w:hyperlink w:anchor="_Toc127521975" w:history="1">
        <w:r w:rsidRPr="003E156D">
          <w:rPr>
            <w:rStyle w:val="af3"/>
            <w:noProof/>
          </w:rPr>
          <w:t>Observation 3</w:t>
        </w:r>
        <w:r>
          <w:rPr>
            <w:rFonts w:asciiTheme="minorHAnsi" w:eastAsiaTheme="minorEastAsia" w:hAnsiTheme="minorHAnsi" w:cstheme="minorBidi"/>
            <w:b w:val="0"/>
            <w:noProof/>
            <w:lang w:eastAsia="en-US"/>
          </w:rPr>
          <w:tab/>
        </w:r>
        <w:r w:rsidRPr="003E156D">
          <w:rPr>
            <w:rStyle w:val="af3"/>
            <w:noProof/>
          </w:rPr>
          <w:t>A higher CAPC class has shorter CW length but shorter COT as well, while a lower CAPC class has longer CW length but longer COT as well.</w:t>
        </w:r>
      </w:hyperlink>
    </w:p>
    <w:p w14:paraId="566BF859" w14:textId="37BF5EA6" w:rsidR="00F51663" w:rsidRDefault="00F51663">
      <w:pPr>
        <w:pStyle w:val="TOC1"/>
        <w:rPr>
          <w:rFonts w:asciiTheme="minorHAnsi" w:eastAsiaTheme="minorEastAsia" w:hAnsiTheme="minorHAnsi" w:cstheme="minorBidi"/>
          <w:b w:val="0"/>
          <w:noProof/>
          <w:lang w:eastAsia="en-US"/>
        </w:rPr>
      </w:pPr>
      <w:hyperlink w:anchor="_Toc127521976" w:history="1">
        <w:r w:rsidRPr="003E156D">
          <w:rPr>
            <w:rStyle w:val="af3"/>
            <w:noProof/>
          </w:rPr>
          <w:t>Observation 4</w:t>
        </w:r>
        <w:r>
          <w:rPr>
            <w:rFonts w:asciiTheme="minorHAnsi" w:eastAsiaTheme="minorEastAsia" w:hAnsiTheme="minorHAnsi" w:cstheme="minorBidi"/>
            <w:b w:val="0"/>
            <w:noProof/>
            <w:lang w:eastAsia="en-US"/>
          </w:rPr>
          <w:tab/>
        </w:r>
        <w:r w:rsidRPr="003E156D">
          <w:rPr>
            <w:rStyle w:val="af3"/>
            <w:noProof/>
          </w:rPr>
          <w:t>The WA on UE “</w:t>
        </w:r>
        <w:r w:rsidRPr="003E156D">
          <w:rPr>
            <w:rStyle w:val="af3"/>
            <w:rFonts w:eastAsia="MS Mincho"/>
            <w:noProof/>
            <w:lang w:eastAsia="en-GB"/>
          </w:rPr>
          <w:t>Use the CAPC of the standardized PQI or the CAPC of non-standardized PQI configured in SIB/pre-configuration which best matches the QoS characteristics of the current non-standardized PQI based on one or more QoS characteristics.</w:t>
        </w:r>
        <w:r w:rsidRPr="003E156D">
          <w:rPr>
            <w:rStyle w:val="af3"/>
            <w:noProof/>
          </w:rPr>
          <w:t>”  has been made specifically for 1) RRC inactive/idle/OOC UE and 2) the QoS which cannot be mapped to non-default SLRB.</w:t>
        </w:r>
      </w:hyperlink>
    </w:p>
    <w:p w14:paraId="0723410F" w14:textId="3F12B3BF" w:rsidR="00F51663" w:rsidRDefault="00F51663">
      <w:pPr>
        <w:pStyle w:val="TOC1"/>
        <w:rPr>
          <w:rFonts w:asciiTheme="minorHAnsi" w:eastAsiaTheme="minorEastAsia" w:hAnsiTheme="minorHAnsi" w:cstheme="minorBidi"/>
          <w:b w:val="0"/>
          <w:noProof/>
          <w:lang w:eastAsia="en-US"/>
        </w:rPr>
      </w:pPr>
      <w:hyperlink w:anchor="_Toc127521977" w:history="1">
        <w:r w:rsidRPr="003E156D">
          <w:rPr>
            <w:rStyle w:val="af3"/>
            <w:noProof/>
          </w:rPr>
          <w:t>Observation 5</w:t>
        </w:r>
        <w:r>
          <w:rPr>
            <w:rFonts w:asciiTheme="minorHAnsi" w:eastAsiaTheme="minorEastAsia" w:hAnsiTheme="minorHAnsi" w:cstheme="minorBidi"/>
            <w:b w:val="0"/>
            <w:noProof/>
            <w:lang w:eastAsia="en-US"/>
          </w:rPr>
          <w:tab/>
        </w:r>
        <w:r w:rsidRPr="003E156D">
          <w:rPr>
            <w:rStyle w:val="af3"/>
            <w:noProof/>
          </w:rPr>
          <w:t>How to decide the CAPC of the standardized QoS flow which is mapped to default bearer is not clear.</w:t>
        </w:r>
      </w:hyperlink>
    </w:p>
    <w:p w14:paraId="6E837DF1" w14:textId="00B8B0D8" w:rsidR="00F51663" w:rsidRDefault="00F51663">
      <w:pPr>
        <w:pStyle w:val="TOC1"/>
        <w:rPr>
          <w:rFonts w:asciiTheme="minorHAnsi" w:eastAsiaTheme="minorEastAsia" w:hAnsiTheme="minorHAnsi" w:cstheme="minorBidi"/>
          <w:b w:val="0"/>
          <w:noProof/>
          <w:lang w:eastAsia="en-US"/>
        </w:rPr>
      </w:pPr>
      <w:hyperlink w:anchor="_Toc127521978" w:history="1">
        <w:r w:rsidRPr="003E156D">
          <w:rPr>
            <w:rStyle w:val="af3"/>
            <w:noProof/>
          </w:rPr>
          <w:t>Observation 6</w:t>
        </w:r>
        <w:r>
          <w:rPr>
            <w:rFonts w:asciiTheme="minorHAnsi" w:eastAsiaTheme="minorEastAsia" w:hAnsiTheme="minorHAnsi" w:cstheme="minorBidi"/>
            <w:b w:val="0"/>
            <w:noProof/>
            <w:lang w:eastAsia="en-US"/>
          </w:rPr>
          <w:tab/>
        </w:r>
        <w:r w:rsidRPr="003E156D">
          <w:rPr>
            <w:rStyle w:val="af3"/>
            <w:noProof/>
          </w:rPr>
          <w:t>The WA is not very clear regarding how to use the per-PQI CAPC inputs from the CAPC table together with the per-bearer CAPC from network configuration.</w:t>
        </w:r>
      </w:hyperlink>
    </w:p>
    <w:p w14:paraId="458367CF" w14:textId="644AE6A1" w:rsidR="00F51663" w:rsidRDefault="00F51663">
      <w:pPr>
        <w:pStyle w:val="TOC1"/>
        <w:rPr>
          <w:rFonts w:asciiTheme="minorHAnsi" w:eastAsiaTheme="minorEastAsia" w:hAnsiTheme="minorHAnsi" w:cstheme="minorBidi"/>
          <w:b w:val="0"/>
          <w:noProof/>
          <w:lang w:eastAsia="en-US"/>
        </w:rPr>
      </w:pPr>
      <w:hyperlink w:anchor="_Toc127521979" w:history="1">
        <w:r w:rsidRPr="003E156D">
          <w:rPr>
            <w:rStyle w:val="af3"/>
            <w:noProof/>
          </w:rPr>
          <w:t>Observation 7</w:t>
        </w:r>
        <w:r>
          <w:rPr>
            <w:rFonts w:asciiTheme="minorHAnsi" w:eastAsiaTheme="minorEastAsia" w:hAnsiTheme="minorHAnsi" w:cstheme="minorBidi"/>
            <w:b w:val="0"/>
            <w:noProof/>
            <w:lang w:eastAsia="en-US"/>
          </w:rPr>
          <w:tab/>
        </w:r>
        <w:r w:rsidRPr="003E156D">
          <w:rPr>
            <w:rStyle w:val="af3"/>
            <w:noProof/>
          </w:rPr>
          <w:t>The WA is not very clear regarding whether the WA intends for a per-flow CAPC determination or per-bearer CAPC determination.</w:t>
        </w:r>
      </w:hyperlink>
    </w:p>
    <w:p w14:paraId="5D324158" w14:textId="1EA4921D" w:rsidR="00F51663" w:rsidRDefault="00F51663">
      <w:pPr>
        <w:pStyle w:val="TOC1"/>
        <w:rPr>
          <w:rFonts w:asciiTheme="minorHAnsi" w:eastAsiaTheme="minorEastAsia" w:hAnsiTheme="minorHAnsi" w:cstheme="minorBidi"/>
          <w:b w:val="0"/>
          <w:noProof/>
          <w:lang w:eastAsia="en-US"/>
        </w:rPr>
      </w:pPr>
      <w:hyperlink w:anchor="_Toc127521980" w:history="1">
        <w:r w:rsidRPr="003E156D">
          <w:rPr>
            <w:rStyle w:val="af3"/>
            <w:noProof/>
          </w:rPr>
          <w:t>Observation 8</w:t>
        </w:r>
        <w:r>
          <w:rPr>
            <w:rFonts w:asciiTheme="minorHAnsi" w:eastAsiaTheme="minorEastAsia" w:hAnsiTheme="minorHAnsi" w:cstheme="minorBidi"/>
            <w:b w:val="0"/>
            <w:noProof/>
            <w:lang w:eastAsia="en-US"/>
          </w:rPr>
          <w:tab/>
        </w:r>
        <w:r w:rsidRPr="003E156D">
          <w:rPr>
            <w:rStyle w:val="af3"/>
            <w:noProof/>
          </w:rPr>
          <w:t>The WA is not very clear regarding whether the UE still has to pursue UE-decided CAPC even if  network has configured per-bearer CAPC.</w:t>
        </w:r>
      </w:hyperlink>
    </w:p>
    <w:p w14:paraId="6C01C24E" w14:textId="7779E691" w:rsidR="00F51663" w:rsidRDefault="00F51663">
      <w:pPr>
        <w:pStyle w:val="TOC1"/>
        <w:rPr>
          <w:rFonts w:asciiTheme="minorHAnsi" w:eastAsiaTheme="minorEastAsia" w:hAnsiTheme="minorHAnsi" w:cstheme="minorBidi"/>
          <w:b w:val="0"/>
          <w:noProof/>
          <w:lang w:eastAsia="en-US"/>
        </w:rPr>
      </w:pPr>
      <w:hyperlink w:anchor="_Toc127521981" w:history="1">
        <w:r w:rsidRPr="003E156D">
          <w:rPr>
            <w:rStyle w:val="af3"/>
            <w:noProof/>
          </w:rPr>
          <w:t>Observation 9</w:t>
        </w:r>
        <w:r>
          <w:rPr>
            <w:rFonts w:asciiTheme="minorHAnsi" w:eastAsiaTheme="minorEastAsia" w:hAnsiTheme="minorHAnsi" w:cstheme="minorBidi"/>
            <w:b w:val="0"/>
            <w:noProof/>
            <w:lang w:eastAsia="en-US"/>
          </w:rPr>
          <w:tab/>
        </w:r>
        <w:r w:rsidRPr="003E156D">
          <w:rPr>
            <w:rStyle w:val="af3"/>
            <w:noProof/>
          </w:rPr>
          <w:t xml:space="preserve">It is hard to </w:t>
        </w:r>
        <w:r w:rsidRPr="003E156D">
          <w:rPr>
            <w:rStyle w:val="af3"/>
            <w:rFonts w:cs="Arial"/>
            <w:noProof/>
            <w:shd w:val="clear" w:color="auto" w:fill="FFFFFF"/>
          </w:rPr>
          <w:t>conclude on a specified beahvior on the judgment of ‘best-match’</w:t>
        </w:r>
        <w:r w:rsidRPr="003E156D">
          <w:rPr>
            <w:rStyle w:val="af3"/>
            <w:noProof/>
          </w:rPr>
          <w:t>.</w:t>
        </w:r>
      </w:hyperlink>
    </w:p>
    <w:p w14:paraId="1A881569" w14:textId="03734DF1" w:rsidR="00F51663" w:rsidRDefault="00F51663">
      <w:pPr>
        <w:pStyle w:val="TOC1"/>
        <w:rPr>
          <w:rFonts w:asciiTheme="minorHAnsi" w:eastAsiaTheme="minorEastAsia" w:hAnsiTheme="minorHAnsi" w:cstheme="minorBidi"/>
          <w:b w:val="0"/>
          <w:noProof/>
          <w:lang w:eastAsia="en-US"/>
        </w:rPr>
      </w:pPr>
      <w:hyperlink w:anchor="_Toc127521982" w:history="1">
        <w:r w:rsidRPr="003E156D">
          <w:rPr>
            <w:rStyle w:val="af3"/>
            <w:noProof/>
          </w:rPr>
          <w:t>Observation 10</w:t>
        </w:r>
        <w:r>
          <w:rPr>
            <w:rFonts w:asciiTheme="minorHAnsi" w:eastAsiaTheme="minorEastAsia" w:hAnsiTheme="minorHAnsi" w:cstheme="minorBidi"/>
            <w:b w:val="0"/>
            <w:noProof/>
            <w:lang w:eastAsia="en-US"/>
          </w:rPr>
          <w:tab/>
        </w:r>
        <w:r w:rsidRPr="003E156D">
          <w:rPr>
            <w:rStyle w:val="af3"/>
            <w:noProof/>
          </w:rPr>
          <w:t>In R17 SL DRX, PSSCH/PSCCH may not be transmitted (due to UL/SL prioritization, resource reselection in case of pre-emption…), and there was no enhancement on SL DRX to handle it.</w:t>
        </w:r>
      </w:hyperlink>
    </w:p>
    <w:p w14:paraId="71AA2659" w14:textId="020DED48" w:rsidR="00F51663" w:rsidRDefault="00F51663">
      <w:pPr>
        <w:pStyle w:val="TOC1"/>
        <w:rPr>
          <w:rFonts w:asciiTheme="minorHAnsi" w:eastAsiaTheme="minorEastAsia" w:hAnsiTheme="minorHAnsi" w:cstheme="minorBidi"/>
          <w:b w:val="0"/>
          <w:noProof/>
          <w:lang w:eastAsia="en-US"/>
        </w:rPr>
      </w:pPr>
      <w:hyperlink w:anchor="_Toc127521983" w:history="1">
        <w:r w:rsidRPr="003E156D">
          <w:rPr>
            <w:rStyle w:val="af3"/>
            <w:noProof/>
          </w:rPr>
          <w:t>Observation 11</w:t>
        </w:r>
        <w:r>
          <w:rPr>
            <w:rFonts w:asciiTheme="minorHAnsi" w:eastAsiaTheme="minorEastAsia" w:hAnsiTheme="minorHAnsi" w:cstheme="minorBidi"/>
            <w:b w:val="0"/>
            <w:noProof/>
            <w:lang w:eastAsia="en-US"/>
          </w:rPr>
          <w:tab/>
        </w:r>
        <w:r w:rsidRPr="003E156D">
          <w:rPr>
            <w:rStyle w:val="af3"/>
            <w:noProof/>
          </w:rPr>
          <w:t>In NR-U, there is no enhancement on Uu DRX to extend DRX for the LBT failure case.</w:t>
        </w:r>
      </w:hyperlink>
      <w:bookmarkStart w:id="42" w:name="_GoBack"/>
      <w:bookmarkEnd w:id="42"/>
    </w:p>
    <w:p w14:paraId="278E0FEE" w14:textId="2637E122" w:rsidR="00F51663" w:rsidRDefault="00F51663">
      <w:pPr>
        <w:pStyle w:val="TOC1"/>
        <w:rPr>
          <w:rFonts w:asciiTheme="minorHAnsi" w:eastAsiaTheme="minorEastAsia" w:hAnsiTheme="minorHAnsi" w:cstheme="minorBidi"/>
          <w:b w:val="0"/>
          <w:noProof/>
          <w:lang w:eastAsia="en-US"/>
        </w:rPr>
      </w:pPr>
      <w:hyperlink w:anchor="_Toc127521984" w:history="1">
        <w:r w:rsidRPr="003E156D">
          <w:rPr>
            <w:rStyle w:val="af3"/>
            <w:noProof/>
          </w:rPr>
          <w:t>Observation 12</w:t>
        </w:r>
        <w:r>
          <w:rPr>
            <w:rFonts w:asciiTheme="minorHAnsi" w:eastAsiaTheme="minorEastAsia" w:hAnsiTheme="minorHAnsi" w:cstheme="minorBidi"/>
            <w:b w:val="0"/>
            <w:noProof/>
            <w:lang w:eastAsia="en-US"/>
          </w:rPr>
          <w:tab/>
        </w:r>
        <w:r w:rsidRPr="003E156D">
          <w:rPr>
            <w:rStyle w:val="af3"/>
            <w:noProof/>
          </w:rPr>
          <w:t>RAN1 has not concluded yet whether the COT is to be used by COT responding UE for data transmission to the COT initiating UE.</w:t>
        </w:r>
      </w:hyperlink>
    </w:p>
    <w:p w14:paraId="1005F102" w14:textId="390C644E" w:rsidR="00F51663" w:rsidRDefault="00F51663">
      <w:pPr>
        <w:pStyle w:val="TOC1"/>
        <w:rPr>
          <w:rFonts w:asciiTheme="minorHAnsi" w:eastAsiaTheme="minorEastAsia" w:hAnsiTheme="minorHAnsi" w:cstheme="minorBidi"/>
          <w:b w:val="0"/>
          <w:noProof/>
          <w:lang w:eastAsia="en-US"/>
        </w:rPr>
      </w:pPr>
      <w:hyperlink w:anchor="_Toc127521985" w:history="1">
        <w:r w:rsidRPr="003E156D">
          <w:rPr>
            <w:rStyle w:val="af3"/>
            <w:noProof/>
          </w:rPr>
          <w:t>Observation 13</w:t>
        </w:r>
        <w:r>
          <w:rPr>
            <w:rFonts w:asciiTheme="minorHAnsi" w:eastAsiaTheme="minorEastAsia" w:hAnsiTheme="minorHAnsi" w:cstheme="minorBidi"/>
            <w:b w:val="0"/>
            <w:noProof/>
            <w:lang w:eastAsia="en-US"/>
          </w:rPr>
          <w:tab/>
        </w:r>
        <w:r w:rsidRPr="003E156D">
          <w:rPr>
            <w:rStyle w:val="af3"/>
            <w:noProof/>
          </w:rPr>
          <w:t>The additional active time can only take effect if the COT information is available ‘before’ responding UE’s resource selection.</w:t>
        </w:r>
      </w:hyperlink>
    </w:p>
    <w:p w14:paraId="4EFBA182" w14:textId="2475711B" w:rsidR="00F51663" w:rsidRDefault="00F51663">
      <w:pPr>
        <w:pStyle w:val="TOC1"/>
        <w:rPr>
          <w:rFonts w:asciiTheme="minorHAnsi" w:eastAsiaTheme="minorEastAsia" w:hAnsiTheme="minorHAnsi" w:cstheme="minorBidi"/>
          <w:b w:val="0"/>
          <w:noProof/>
          <w:lang w:eastAsia="en-US"/>
        </w:rPr>
      </w:pPr>
      <w:hyperlink w:anchor="_Toc127521986" w:history="1">
        <w:r w:rsidRPr="003E156D">
          <w:rPr>
            <w:rStyle w:val="af3"/>
            <w:noProof/>
          </w:rPr>
          <w:t>Observation 14</w:t>
        </w:r>
        <w:r>
          <w:rPr>
            <w:rFonts w:asciiTheme="minorHAnsi" w:eastAsiaTheme="minorEastAsia" w:hAnsiTheme="minorHAnsi" w:cstheme="minorBidi"/>
            <w:b w:val="0"/>
            <w:noProof/>
            <w:lang w:eastAsia="en-US"/>
          </w:rPr>
          <w:tab/>
        </w:r>
        <w:r w:rsidRPr="003E156D">
          <w:rPr>
            <w:rStyle w:val="af3"/>
            <w:noProof/>
          </w:rPr>
          <w:t>The implicit “NACK” feedback function via the CG retransmission timer (i.e., autonomous retransmission) in NR-U has been supported in the sidelink system already.</w:t>
        </w:r>
      </w:hyperlink>
    </w:p>
    <w:p w14:paraId="266FD284" w14:textId="155FA230" w:rsidR="00F51663" w:rsidRDefault="00F51663">
      <w:pPr>
        <w:pStyle w:val="TOC1"/>
        <w:rPr>
          <w:rFonts w:asciiTheme="minorHAnsi" w:eastAsiaTheme="minorEastAsia" w:hAnsiTheme="minorHAnsi" w:cstheme="minorBidi"/>
          <w:b w:val="0"/>
          <w:noProof/>
          <w:lang w:eastAsia="en-US"/>
        </w:rPr>
      </w:pPr>
      <w:hyperlink w:anchor="_Toc127521987" w:history="1">
        <w:r w:rsidRPr="003E156D">
          <w:rPr>
            <w:rStyle w:val="af3"/>
            <w:noProof/>
          </w:rPr>
          <w:t>Observation 15</w:t>
        </w:r>
        <w:r>
          <w:rPr>
            <w:rFonts w:asciiTheme="minorHAnsi" w:eastAsiaTheme="minorEastAsia" w:hAnsiTheme="minorHAnsi" w:cstheme="minorBidi"/>
            <w:b w:val="0"/>
            <w:noProof/>
            <w:lang w:eastAsia="en-US"/>
          </w:rPr>
          <w:tab/>
        </w:r>
        <w:r w:rsidRPr="003E156D">
          <w:rPr>
            <w:rStyle w:val="af3"/>
            <w:noProof/>
          </w:rPr>
          <w:t>In NR-U, CG retransmission timer works together with CG timer, and CG timer has not been introduced in sidelink.</w:t>
        </w:r>
      </w:hyperlink>
    </w:p>
    <w:p w14:paraId="2AEBE713" w14:textId="26C69F1D" w:rsidR="00F51663" w:rsidRDefault="00F51663">
      <w:pPr>
        <w:pStyle w:val="TOC1"/>
        <w:rPr>
          <w:rFonts w:asciiTheme="minorHAnsi" w:eastAsiaTheme="minorEastAsia" w:hAnsiTheme="minorHAnsi" w:cstheme="minorBidi"/>
          <w:b w:val="0"/>
          <w:noProof/>
          <w:lang w:eastAsia="en-US"/>
        </w:rPr>
      </w:pPr>
      <w:hyperlink w:anchor="_Toc127521988" w:history="1">
        <w:r w:rsidRPr="003E156D">
          <w:rPr>
            <w:rStyle w:val="af3"/>
            <w:noProof/>
          </w:rPr>
          <w:t>Observation 16</w:t>
        </w:r>
        <w:r>
          <w:rPr>
            <w:rFonts w:asciiTheme="minorHAnsi" w:eastAsiaTheme="minorEastAsia" w:hAnsiTheme="minorHAnsi" w:cstheme="minorBidi"/>
            <w:b w:val="0"/>
            <w:noProof/>
            <w:lang w:eastAsia="en-US"/>
          </w:rPr>
          <w:tab/>
        </w:r>
        <w:r w:rsidRPr="003E156D">
          <w:rPr>
            <w:rStyle w:val="af3"/>
            <w:noProof/>
          </w:rPr>
          <w:t>RAN1 has decided to work on a solution to address PSFCH transmission dropping due to LBT failure.</w:t>
        </w:r>
      </w:hyperlink>
    </w:p>
    <w:p w14:paraId="370C8491" w14:textId="2E95F52D" w:rsidR="00F51663" w:rsidRDefault="00F51663">
      <w:pPr>
        <w:pStyle w:val="TOC1"/>
        <w:rPr>
          <w:rFonts w:asciiTheme="minorHAnsi" w:eastAsiaTheme="minorEastAsia" w:hAnsiTheme="minorHAnsi" w:cstheme="minorBidi"/>
          <w:b w:val="0"/>
          <w:noProof/>
          <w:lang w:eastAsia="en-US"/>
        </w:rPr>
      </w:pPr>
      <w:hyperlink w:anchor="_Toc127521989" w:history="1">
        <w:r w:rsidRPr="003E156D">
          <w:rPr>
            <w:rStyle w:val="af3"/>
            <w:noProof/>
          </w:rPr>
          <w:t>Observation 17</w:t>
        </w:r>
        <w:r>
          <w:rPr>
            <w:rFonts w:asciiTheme="minorHAnsi" w:eastAsiaTheme="minorEastAsia" w:hAnsiTheme="minorHAnsi" w:cstheme="minorBidi"/>
            <w:b w:val="0"/>
            <w:noProof/>
            <w:lang w:eastAsia="en-US"/>
          </w:rPr>
          <w:tab/>
        </w:r>
        <w:r w:rsidRPr="003E156D">
          <w:rPr>
            <w:rStyle w:val="af3"/>
            <w:noProof/>
          </w:rPr>
          <w:t>The LBT failure impact on resource (re)selection is a RAN1-centric issue.</w:t>
        </w:r>
      </w:hyperlink>
    </w:p>
    <w:p w14:paraId="76467F25" w14:textId="6D74E2B6" w:rsidR="00F51663" w:rsidRDefault="00F51663">
      <w:pPr>
        <w:pStyle w:val="TOC1"/>
        <w:rPr>
          <w:rFonts w:asciiTheme="minorHAnsi" w:eastAsiaTheme="minorEastAsia" w:hAnsiTheme="minorHAnsi" w:cstheme="minorBidi"/>
          <w:b w:val="0"/>
          <w:noProof/>
          <w:lang w:eastAsia="en-US"/>
        </w:rPr>
      </w:pPr>
      <w:hyperlink w:anchor="_Toc127521990" w:history="1">
        <w:r w:rsidRPr="003E156D">
          <w:rPr>
            <w:rStyle w:val="af3"/>
            <w:noProof/>
          </w:rPr>
          <w:t>Observation 18</w:t>
        </w:r>
        <w:r>
          <w:rPr>
            <w:rFonts w:asciiTheme="minorHAnsi" w:eastAsiaTheme="minorEastAsia" w:hAnsiTheme="minorHAnsi" w:cstheme="minorBidi"/>
            <w:b w:val="0"/>
            <w:noProof/>
            <w:lang w:eastAsia="en-US"/>
          </w:rPr>
          <w:tab/>
        </w:r>
        <w:r w:rsidRPr="003E156D">
          <w:rPr>
            <w:rStyle w:val="af3"/>
            <w:noProof/>
          </w:rPr>
          <w:t>The resource reselection due to LBT failure has impacts on MCSt, and RAN1 is still working on the MCSt mechanism design.</w:t>
        </w:r>
      </w:hyperlink>
    </w:p>
    <w:p w14:paraId="3F89E93E" w14:textId="7C2AA31C" w:rsidR="00932A4E" w:rsidRDefault="00932A4E" w:rsidP="00932A4E">
      <w:r>
        <w:fldChar w:fldCharType="end"/>
      </w:r>
    </w:p>
    <w:p w14:paraId="7962C03C" w14:textId="68311F48" w:rsidR="00FB3C9D" w:rsidRDefault="003D1DDD" w:rsidP="00932A4E">
      <w:r>
        <w:t>We have the following proposals:</w:t>
      </w:r>
    </w:p>
    <w:p w14:paraId="629BEFEE" w14:textId="71AD2226" w:rsidR="00F51663"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27521963" w:history="1">
        <w:r w:rsidR="00F51663" w:rsidRPr="005F5C2B">
          <w:rPr>
            <w:rStyle w:val="af3"/>
            <w:noProof/>
          </w:rPr>
          <w:t>Proposal 1</w:t>
        </w:r>
        <w:r w:rsidR="00F51663">
          <w:rPr>
            <w:rFonts w:asciiTheme="minorHAnsi" w:eastAsiaTheme="minorEastAsia" w:hAnsiTheme="minorHAnsi" w:cstheme="minorBidi"/>
            <w:b w:val="0"/>
            <w:noProof/>
            <w:lang w:eastAsia="en-US"/>
          </w:rPr>
          <w:tab/>
        </w:r>
        <w:r w:rsidR="00F51663" w:rsidRPr="005F5C2B">
          <w:rPr>
            <w:rStyle w:val="af3"/>
            <w:noProof/>
          </w:rPr>
          <w:t>RAN2 to confirm the following WA with removing the FFS point:                                                                                                                              - Mapping PQI 90/91/92/93/21/22/23/55/56/57/58 to CAPC priority class 1.                           - Mapping PQI 59/61 to CAPC priority class 3.                                                              - Mapping PQI 25 to CAPC priority class 2.                                                                  - Mapping PQI 24/26/60 to CAPC priority class 1</w:t>
        </w:r>
      </w:hyperlink>
    </w:p>
    <w:p w14:paraId="13505D39" w14:textId="27450660" w:rsidR="00F51663" w:rsidRDefault="00F51663">
      <w:pPr>
        <w:pStyle w:val="TOC1"/>
        <w:rPr>
          <w:rFonts w:asciiTheme="minorHAnsi" w:eastAsiaTheme="minorEastAsia" w:hAnsiTheme="minorHAnsi" w:cstheme="minorBidi"/>
          <w:b w:val="0"/>
          <w:noProof/>
          <w:lang w:eastAsia="en-US"/>
        </w:rPr>
      </w:pPr>
      <w:hyperlink w:anchor="_Toc127521964" w:history="1">
        <w:r w:rsidRPr="005F5C2B">
          <w:rPr>
            <w:rStyle w:val="af3"/>
            <w:noProof/>
          </w:rPr>
          <w:t>Proposal 2</w:t>
        </w:r>
        <w:r>
          <w:rPr>
            <w:rFonts w:asciiTheme="minorHAnsi" w:eastAsiaTheme="minorEastAsia" w:hAnsiTheme="minorHAnsi" w:cstheme="minorBidi"/>
            <w:b w:val="0"/>
            <w:noProof/>
            <w:lang w:eastAsia="en-US"/>
          </w:rPr>
          <w:tab/>
        </w:r>
        <w:r w:rsidRPr="005F5C2B">
          <w:rPr>
            <w:rStyle w:val="af3"/>
            <w:noProof/>
          </w:rPr>
          <w:t>RAN2 to confirm the WA as “</w:t>
        </w:r>
        <w:r w:rsidRPr="005F5C2B">
          <w:rPr>
            <w:rStyle w:val="af3"/>
            <w:rFonts w:cs="Arial"/>
            <w:noProof/>
            <w:lang w:val="en-US"/>
          </w:rPr>
          <w:t>As in NR-U, the lowest priority CAPC of the logical channel(s) with MAC SDU multiplexed in the TB is used regardless of whether the TB also contains SL MAC CEs in addition to MAC SDUs.</w:t>
        </w:r>
        <w:r w:rsidRPr="005F5C2B">
          <w:rPr>
            <w:rStyle w:val="af3"/>
            <w:noProof/>
          </w:rPr>
          <w:t>”.</w:t>
        </w:r>
      </w:hyperlink>
    </w:p>
    <w:p w14:paraId="0D150C6E" w14:textId="3E229EE0" w:rsidR="00F51663" w:rsidRDefault="00F51663">
      <w:pPr>
        <w:pStyle w:val="TOC1"/>
        <w:rPr>
          <w:rFonts w:asciiTheme="minorHAnsi" w:eastAsiaTheme="minorEastAsia" w:hAnsiTheme="minorHAnsi" w:cstheme="minorBidi"/>
          <w:b w:val="0"/>
          <w:noProof/>
          <w:lang w:eastAsia="en-US"/>
        </w:rPr>
      </w:pPr>
      <w:hyperlink w:anchor="_Toc127521965" w:history="1">
        <w:r w:rsidRPr="005F5C2B">
          <w:rPr>
            <w:rStyle w:val="af3"/>
            <w:noProof/>
          </w:rPr>
          <w:t>Proposal 3</w:t>
        </w:r>
        <w:r>
          <w:rPr>
            <w:rFonts w:asciiTheme="minorHAnsi" w:eastAsiaTheme="minorEastAsia" w:hAnsiTheme="minorHAnsi" w:cstheme="minorBidi"/>
            <w:b w:val="0"/>
            <w:noProof/>
            <w:lang w:eastAsia="en-US"/>
          </w:rPr>
          <w:tab/>
        </w:r>
        <w:r w:rsidRPr="005F5C2B">
          <w:rPr>
            <w:rStyle w:val="af3"/>
            <w:noProof/>
          </w:rPr>
          <w:t>RAN2 to confirm the WA as “For an IDLE/INACTIVE/OOC UE, if a QoS flow cannot be mapped to a non-default SLRB: 1) if the per-bearer CAPC is configured in SIB/Pre-configuration, the UE use the configured CAPC; 2) else, up to UE implementation to select CAPC of the standardized PQI which best matches the QoS characteristics of the QoS flow based on one or more QoS characteristics, and the detailed UE behaviour on how to decide on the CAPC of the MAC-SDU is also up to UE implementation.”</w:t>
        </w:r>
      </w:hyperlink>
    </w:p>
    <w:p w14:paraId="7B8A9EB1" w14:textId="192956D6" w:rsidR="00F51663" w:rsidRDefault="00F51663">
      <w:pPr>
        <w:pStyle w:val="TOC1"/>
        <w:rPr>
          <w:rFonts w:asciiTheme="minorHAnsi" w:eastAsiaTheme="minorEastAsia" w:hAnsiTheme="minorHAnsi" w:cstheme="minorBidi"/>
          <w:b w:val="0"/>
          <w:noProof/>
          <w:lang w:eastAsia="en-US"/>
        </w:rPr>
      </w:pPr>
      <w:hyperlink w:anchor="_Toc127521966" w:history="1">
        <w:r w:rsidRPr="005F5C2B">
          <w:rPr>
            <w:rStyle w:val="af3"/>
            <w:noProof/>
            <w:lang w:val="en-US"/>
          </w:rPr>
          <w:t>Proposal 4</w:t>
        </w:r>
        <w:r>
          <w:rPr>
            <w:rFonts w:asciiTheme="minorHAnsi" w:eastAsiaTheme="minorEastAsia" w:hAnsiTheme="minorHAnsi" w:cstheme="minorBidi"/>
            <w:b w:val="0"/>
            <w:noProof/>
            <w:lang w:eastAsia="en-US"/>
          </w:rPr>
          <w:tab/>
        </w:r>
        <w:r w:rsidRPr="005F5C2B">
          <w:rPr>
            <w:rStyle w:val="af3"/>
            <w:noProof/>
            <w:lang w:val="en-US"/>
          </w:rPr>
          <w:t>RAN2 to confirm the WA on “</w:t>
        </w:r>
        <w:r w:rsidRPr="005F5C2B">
          <w:rPr>
            <w:rStyle w:val="af3"/>
            <w:rFonts w:eastAsia="MS Mincho"/>
            <w:noProof/>
            <w:lang w:eastAsia="en-GB"/>
          </w:rPr>
          <w:t>SL-specific consistent LBT failure detection is not relevant to cast type/DST/unicast link.</w:t>
        </w:r>
        <w:r w:rsidRPr="005F5C2B">
          <w:rPr>
            <w:rStyle w:val="af3"/>
            <w:noProof/>
            <w:lang w:val="en-US"/>
          </w:rPr>
          <w:t>”.</w:t>
        </w:r>
      </w:hyperlink>
    </w:p>
    <w:p w14:paraId="0FF6D820" w14:textId="106C62CD" w:rsidR="00F51663" w:rsidRDefault="00F51663">
      <w:pPr>
        <w:pStyle w:val="TOC1"/>
        <w:rPr>
          <w:rFonts w:asciiTheme="minorHAnsi" w:eastAsiaTheme="minorEastAsia" w:hAnsiTheme="minorHAnsi" w:cstheme="minorBidi"/>
          <w:b w:val="0"/>
          <w:noProof/>
          <w:lang w:eastAsia="en-US"/>
        </w:rPr>
      </w:pPr>
      <w:hyperlink w:anchor="_Toc127521967" w:history="1">
        <w:r w:rsidRPr="005F5C2B">
          <w:rPr>
            <w:rStyle w:val="af3"/>
            <w:noProof/>
          </w:rPr>
          <w:t>Proposal 5</w:t>
        </w:r>
        <w:r>
          <w:rPr>
            <w:rFonts w:asciiTheme="minorHAnsi" w:eastAsiaTheme="minorEastAsia" w:hAnsiTheme="minorHAnsi" w:cstheme="minorBidi"/>
            <w:b w:val="0"/>
            <w:noProof/>
            <w:lang w:eastAsia="en-US"/>
          </w:rPr>
          <w:tab/>
        </w:r>
        <w:r w:rsidRPr="005F5C2B">
          <w:rPr>
            <w:rStyle w:val="af3"/>
            <w:noProof/>
          </w:rPr>
          <w:t>RAN2 deprioritizes the SL DRX enhancement on active time extension for SL LBT failure.</w:t>
        </w:r>
      </w:hyperlink>
    </w:p>
    <w:p w14:paraId="0BCE05CA" w14:textId="762ECBB6" w:rsidR="00F51663" w:rsidRDefault="00F51663">
      <w:pPr>
        <w:pStyle w:val="TOC1"/>
        <w:rPr>
          <w:rFonts w:asciiTheme="minorHAnsi" w:eastAsiaTheme="minorEastAsia" w:hAnsiTheme="minorHAnsi" w:cstheme="minorBidi"/>
          <w:b w:val="0"/>
          <w:noProof/>
          <w:lang w:eastAsia="en-US"/>
        </w:rPr>
      </w:pPr>
      <w:hyperlink w:anchor="_Toc127521968" w:history="1">
        <w:r w:rsidRPr="005F5C2B">
          <w:rPr>
            <w:rStyle w:val="af3"/>
            <w:noProof/>
          </w:rPr>
          <w:t>Proposal 6</w:t>
        </w:r>
        <w:r>
          <w:rPr>
            <w:rFonts w:asciiTheme="minorHAnsi" w:eastAsiaTheme="minorEastAsia" w:hAnsiTheme="minorHAnsi" w:cstheme="minorBidi"/>
            <w:b w:val="0"/>
            <w:noProof/>
            <w:lang w:eastAsia="en-US"/>
          </w:rPr>
          <w:tab/>
        </w:r>
        <w:r w:rsidRPr="005F5C2B">
          <w:rPr>
            <w:rStyle w:val="af3"/>
            <w:noProof/>
          </w:rPr>
          <w:t>RAN2 to discuss whether COT sharing information can be available typically before responding UE’s resource selection or not, before deciding on whether to define COT as DRX active time.</w:t>
        </w:r>
      </w:hyperlink>
    </w:p>
    <w:p w14:paraId="79C0D8C4" w14:textId="3B2BB59C" w:rsidR="00F51663" w:rsidRDefault="00F51663">
      <w:pPr>
        <w:pStyle w:val="TOC1"/>
        <w:rPr>
          <w:rFonts w:asciiTheme="minorHAnsi" w:eastAsiaTheme="minorEastAsia" w:hAnsiTheme="minorHAnsi" w:cstheme="minorBidi"/>
          <w:b w:val="0"/>
          <w:noProof/>
          <w:lang w:eastAsia="en-US"/>
        </w:rPr>
      </w:pPr>
      <w:hyperlink w:anchor="_Toc127521969" w:history="1">
        <w:r w:rsidRPr="005F5C2B">
          <w:rPr>
            <w:rStyle w:val="af3"/>
            <w:noProof/>
          </w:rPr>
          <w:t>Proposal 7</w:t>
        </w:r>
        <w:r>
          <w:rPr>
            <w:rFonts w:asciiTheme="minorHAnsi" w:eastAsiaTheme="minorEastAsia" w:hAnsiTheme="minorHAnsi" w:cstheme="minorBidi"/>
            <w:b w:val="0"/>
            <w:noProof/>
            <w:lang w:eastAsia="en-US"/>
          </w:rPr>
          <w:tab/>
        </w:r>
        <w:r w:rsidRPr="005F5C2B">
          <w:rPr>
            <w:rStyle w:val="af3"/>
            <w:noProof/>
          </w:rPr>
          <w:t>RAN2 to discuss not to support CG retransmission timer in SL-U.</w:t>
        </w:r>
      </w:hyperlink>
    </w:p>
    <w:p w14:paraId="7648D4DB" w14:textId="196DC994" w:rsidR="00F51663" w:rsidRDefault="00F51663">
      <w:pPr>
        <w:pStyle w:val="TOC1"/>
        <w:rPr>
          <w:rFonts w:asciiTheme="minorHAnsi" w:eastAsiaTheme="minorEastAsia" w:hAnsiTheme="minorHAnsi" w:cstheme="minorBidi"/>
          <w:b w:val="0"/>
          <w:noProof/>
          <w:lang w:eastAsia="en-US"/>
        </w:rPr>
      </w:pPr>
      <w:hyperlink w:anchor="_Toc127521970" w:history="1">
        <w:r w:rsidRPr="005F5C2B">
          <w:rPr>
            <w:rStyle w:val="af3"/>
            <w:noProof/>
          </w:rPr>
          <w:t>Proposal 8</w:t>
        </w:r>
        <w:r>
          <w:rPr>
            <w:rFonts w:asciiTheme="minorHAnsi" w:eastAsiaTheme="minorEastAsia" w:hAnsiTheme="minorHAnsi" w:cstheme="minorBidi"/>
            <w:b w:val="0"/>
            <w:noProof/>
            <w:lang w:eastAsia="en-US"/>
          </w:rPr>
          <w:tab/>
        </w:r>
        <w:r w:rsidRPr="005F5C2B">
          <w:rPr>
            <w:rStyle w:val="af3"/>
            <w:noProof/>
          </w:rPr>
          <w:t>RAN2 discuss to support PSSCH (re)transmission via CG resource in case of LBT failure, relying on UE-decided HARQ process selection.</w:t>
        </w:r>
      </w:hyperlink>
    </w:p>
    <w:p w14:paraId="631AC6EC" w14:textId="23743F85" w:rsidR="00F51663" w:rsidRDefault="00F51663">
      <w:pPr>
        <w:pStyle w:val="TOC1"/>
        <w:rPr>
          <w:rFonts w:asciiTheme="minorHAnsi" w:eastAsiaTheme="minorEastAsia" w:hAnsiTheme="minorHAnsi" w:cstheme="minorBidi"/>
          <w:b w:val="0"/>
          <w:noProof/>
          <w:lang w:eastAsia="en-US"/>
        </w:rPr>
      </w:pPr>
      <w:hyperlink w:anchor="_Toc127521971" w:history="1">
        <w:r w:rsidRPr="005F5C2B">
          <w:rPr>
            <w:rStyle w:val="af3"/>
            <w:noProof/>
          </w:rPr>
          <w:t>Proposal 9</w:t>
        </w:r>
        <w:r>
          <w:rPr>
            <w:rFonts w:asciiTheme="minorHAnsi" w:eastAsiaTheme="minorEastAsia" w:hAnsiTheme="minorHAnsi" w:cstheme="minorBidi"/>
            <w:b w:val="0"/>
            <w:noProof/>
            <w:lang w:eastAsia="en-US"/>
          </w:rPr>
          <w:tab/>
        </w:r>
        <w:r w:rsidRPr="005F5C2B">
          <w:rPr>
            <w:rStyle w:val="af3"/>
            <w:noProof/>
          </w:rPr>
          <w:t>RAN2 waits for RAN1 progress on PSFCH enhancement before further work on fake-RLF due to PSFCH LBT failure.</w:t>
        </w:r>
      </w:hyperlink>
    </w:p>
    <w:p w14:paraId="154E4532" w14:textId="7ACD8DB9" w:rsidR="00F51663" w:rsidRDefault="00F51663">
      <w:pPr>
        <w:pStyle w:val="TOC1"/>
        <w:rPr>
          <w:rFonts w:asciiTheme="minorHAnsi" w:eastAsiaTheme="minorEastAsia" w:hAnsiTheme="minorHAnsi" w:cstheme="minorBidi"/>
          <w:b w:val="0"/>
          <w:noProof/>
          <w:lang w:eastAsia="en-US"/>
        </w:rPr>
      </w:pPr>
      <w:hyperlink w:anchor="_Toc127521972" w:history="1">
        <w:r w:rsidRPr="005F5C2B">
          <w:rPr>
            <w:rStyle w:val="af3"/>
            <w:noProof/>
          </w:rPr>
          <w:t>Proposal 10</w:t>
        </w:r>
        <w:r>
          <w:rPr>
            <w:rFonts w:asciiTheme="minorHAnsi" w:eastAsiaTheme="minorEastAsia" w:hAnsiTheme="minorHAnsi" w:cstheme="minorBidi"/>
            <w:b w:val="0"/>
            <w:noProof/>
            <w:lang w:eastAsia="en-US"/>
          </w:rPr>
          <w:tab/>
        </w:r>
        <w:r w:rsidRPr="005F5C2B">
          <w:rPr>
            <w:rStyle w:val="af3"/>
            <w:noProof/>
          </w:rPr>
          <w:t>For the LBT failure impact on resource selection, RAN2 relies on RAN1 for the LBT failure impact to resource reselection.</w:t>
        </w:r>
      </w:hyperlink>
    </w:p>
    <w:p w14:paraId="709E4DDE" w14:textId="3405EE83"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3" w:name="_In-sequence_SDU_delivery"/>
      <w:bookmarkStart w:id="44" w:name="_Ref189809556"/>
      <w:bookmarkStart w:id="45" w:name="_Ref174151459"/>
      <w:bookmarkStart w:id="46" w:name="_Ref450865335"/>
      <w:bookmarkEnd w:id="43"/>
      <w:r>
        <w:rPr>
          <w:rFonts w:hint="eastAsia"/>
        </w:rPr>
        <w:t>Reference</w:t>
      </w:r>
      <w:bookmarkEnd w:id="44"/>
      <w:bookmarkEnd w:id="45"/>
      <w:bookmarkEnd w:id="46"/>
    </w:p>
    <w:p w14:paraId="382647A4" w14:textId="6BBE5968" w:rsidR="00627ECA" w:rsidRDefault="00627ECA" w:rsidP="002A4986">
      <w:r>
        <w:t>[</w:t>
      </w:r>
      <w:r w:rsidR="00140747">
        <w:t>1</w:t>
      </w:r>
      <w:r>
        <w:t xml:space="preserve">] </w:t>
      </w:r>
      <w:r w:rsidR="0014425F" w:rsidRPr="0014425F">
        <w:t>TS 23.304</w:t>
      </w:r>
      <w:r w:rsidR="0014425F">
        <w:t xml:space="preserve"> </w:t>
      </w:r>
      <w:r w:rsidR="0014425F" w:rsidRPr="0014425F">
        <w:t>Proximity based Services (ProSe) in the 5G System (5GS)</w:t>
      </w:r>
    </w:p>
    <w:p w14:paraId="6DB62AB6" w14:textId="63A9A19D" w:rsidR="0014425F" w:rsidRDefault="0014425F" w:rsidP="0014425F">
      <w:r>
        <w:t>[</w:t>
      </w:r>
      <w:r w:rsidR="00140747">
        <w:t>2</w:t>
      </w:r>
      <w:r>
        <w:t xml:space="preserve">] TS </w:t>
      </w:r>
      <w:r w:rsidRPr="0014425F">
        <w:t>23.287</w:t>
      </w:r>
      <w:r>
        <w:t xml:space="preserve"> Architecture enhancements for 5G System (5GS) to support Vehicle-to-Everything (V2X) services</w:t>
      </w:r>
    </w:p>
    <w:p w14:paraId="7DA9E597" w14:textId="55347F7A" w:rsidR="000C7167" w:rsidRDefault="000C7167" w:rsidP="0014425F">
      <w:r w:rsidRPr="000C7167">
        <w:t>[</w:t>
      </w:r>
      <w:r>
        <w:t>3</w:t>
      </w:r>
      <w:r w:rsidRPr="000C7167">
        <w:t>] ETSI EN 301 893</w:t>
      </w:r>
      <w:r w:rsidRPr="000C7167">
        <w:tab/>
        <w:t>5 GHz RLAN; Harmonized Standards covering the essential requirements of article 3.2 of Directive 2014/53/EU</w:t>
      </w:r>
    </w:p>
    <w:p w14:paraId="66A80CB6" w14:textId="77777777" w:rsidR="00FB3C9D" w:rsidRDefault="00FB3C9D">
      <w:pPr>
        <w:rPr>
          <w:lang w:val="en-US"/>
        </w:rPr>
      </w:pPr>
    </w:p>
    <w:sectPr w:rsidR="00FB3C9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B25D" w16cex:dateUtc="2023-02-01T01:41:00Z"/>
  <w16cex:commentExtensible w16cex:durableId="2784B911" w16cex:dateUtc="2023-02-01T02:10:00Z"/>
  <w16cex:commentExtensible w16cex:durableId="2784BCB7" w16cex:dateUtc="2023-02-01T02:25:00Z"/>
  <w16cex:commentExtensible w16cex:durableId="278B969A" w16cex:dateUtc="2023-02-06T07:09:00Z"/>
  <w16cex:commentExtensible w16cex:durableId="2784BD67" w16cex:dateUtc="2023-02-01T02:28:00Z"/>
  <w16cex:commentExtensible w16cex:durableId="278B9708" w16cex:dateUtc="2023-02-06T07: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2C4B3" w14:textId="77777777" w:rsidR="00B661F3" w:rsidRDefault="00B661F3">
      <w:pPr>
        <w:spacing w:after="0"/>
      </w:pPr>
      <w:r>
        <w:separator/>
      </w:r>
    </w:p>
  </w:endnote>
  <w:endnote w:type="continuationSeparator" w:id="0">
    <w:p w14:paraId="60EEA4D2" w14:textId="77777777" w:rsidR="00B661F3" w:rsidRDefault="00B66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0F836" w14:textId="77777777" w:rsidR="00B661F3" w:rsidRDefault="00B661F3">
      <w:pPr>
        <w:spacing w:after="0"/>
      </w:pPr>
      <w:r>
        <w:separator/>
      </w:r>
    </w:p>
  </w:footnote>
  <w:footnote w:type="continuationSeparator" w:id="0">
    <w:p w14:paraId="32B721F8" w14:textId="77777777" w:rsidR="00B661F3" w:rsidRDefault="00B661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8"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4"/>
  </w:num>
  <w:num w:numId="3">
    <w:abstractNumId w:val="27"/>
  </w:num>
  <w:num w:numId="4">
    <w:abstractNumId w:val="5"/>
  </w:num>
  <w:num w:numId="5">
    <w:abstractNumId w:val="21"/>
  </w:num>
  <w:num w:numId="6">
    <w:abstractNumId w:val="8"/>
  </w:num>
  <w:num w:numId="7">
    <w:abstractNumId w:val="7"/>
  </w:num>
  <w:num w:numId="8">
    <w:abstractNumId w:val="20"/>
  </w:num>
  <w:num w:numId="9">
    <w:abstractNumId w:val="23"/>
  </w:num>
  <w:num w:numId="10">
    <w:abstractNumId w:val="19"/>
  </w:num>
  <w:num w:numId="11">
    <w:abstractNumId w:val="11"/>
  </w:num>
  <w:num w:numId="12">
    <w:abstractNumId w:val="4"/>
  </w:num>
  <w:num w:numId="13">
    <w:abstractNumId w:val="10"/>
  </w:num>
  <w:num w:numId="14">
    <w:abstractNumId w:val="25"/>
  </w:num>
  <w:num w:numId="15">
    <w:abstractNumId w:val="30"/>
  </w:num>
  <w:num w:numId="16">
    <w:abstractNumId w:val="24"/>
  </w:num>
  <w:num w:numId="17">
    <w:abstractNumId w:val="6"/>
  </w:num>
  <w:num w:numId="18">
    <w:abstractNumId w:val="13"/>
  </w:num>
  <w:num w:numId="19">
    <w:abstractNumId w:val="3"/>
  </w:num>
  <w:num w:numId="20">
    <w:abstractNumId w:val="9"/>
  </w:num>
  <w:num w:numId="21">
    <w:abstractNumId w:val="12"/>
  </w:num>
  <w:num w:numId="22">
    <w:abstractNumId w:val="22"/>
  </w:num>
  <w:num w:numId="23">
    <w:abstractNumId w:val="29"/>
  </w:num>
  <w:num w:numId="24">
    <w:abstractNumId w:val="28"/>
  </w:num>
  <w:num w:numId="25">
    <w:abstractNumId w:val="2"/>
  </w:num>
  <w:num w:numId="26">
    <w:abstractNumId w:val="17"/>
  </w:num>
  <w:num w:numId="27">
    <w:abstractNumId w:val="18"/>
  </w:num>
  <w:num w:numId="28">
    <w:abstractNumId w:val="16"/>
  </w:num>
  <w:num w:numId="29">
    <w:abstractNumId w:val="1"/>
  </w:num>
  <w:num w:numId="30">
    <w:abstractNumId w:val="26"/>
  </w:num>
  <w:num w:numId="3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kFAErlU5ktAAAA"/>
  </w:docVars>
  <w:rsids>
    <w:rsidRoot w:val="00FB3C9D"/>
    <w:rsid w:val="000007DD"/>
    <w:rsid w:val="0000088E"/>
    <w:rsid w:val="00001242"/>
    <w:rsid w:val="00014E4C"/>
    <w:rsid w:val="000150AA"/>
    <w:rsid w:val="00015DBC"/>
    <w:rsid w:val="00017121"/>
    <w:rsid w:val="000219C6"/>
    <w:rsid w:val="00033E8E"/>
    <w:rsid w:val="00034B3C"/>
    <w:rsid w:val="00041594"/>
    <w:rsid w:val="00042B60"/>
    <w:rsid w:val="00044D3C"/>
    <w:rsid w:val="00046D62"/>
    <w:rsid w:val="000548E5"/>
    <w:rsid w:val="000557A6"/>
    <w:rsid w:val="000571A8"/>
    <w:rsid w:val="00064493"/>
    <w:rsid w:val="00064911"/>
    <w:rsid w:val="0009085A"/>
    <w:rsid w:val="0009509B"/>
    <w:rsid w:val="000A659A"/>
    <w:rsid w:val="000B7A5D"/>
    <w:rsid w:val="000C7167"/>
    <w:rsid w:val="000D4675"/>
    <w:rsid w:val="000D4B5F"/>
    <w:rsid w:val="000F2197"/>
    <w:rsid w:val="0010049B"/>
    <w:rsid w:val="00100725"/>
    <w:rsid w:val="00103D3F"/>
    <w:rsid w:val="00105274"/>
    <w:rsid w:val="00105834"/>
    <w:rsid w:val="0011314E"/>
    <w:rsid w:val="00114ADA"/>
    <w:rsid w:val="00120B41"/>
    <w:rsid w:val="00126A6B"/>
    <w:rsid w:val="0012753A"/>
    <w:rsid w:val="00136D1F"/>
    <w:rsid w:val="00140747"/>
    <w:rsid w:val="0014425F"/>
    <w:rsid w:val="00146E5B"/>
    <w:rsid w:val="00147262"/>
    <w:rsid w:val="001621DD"/>
    <w:rsid w:val="001632EC"/>
    <w:rsid w:val="00167BEA"/>
    <w:rsid w:val="00171F21"/>
    <w:rsid w:val="001849E5"/>
    <w:rsid w:val="001934D9"/>
    <w:rsid w:val="001B3D23"/>
    <w:rsid w:val="001B490B"/>
    <w:rsid w:val="001B64DA"/>
    <w:rsid w:val="001C3126"/>
    <w:rsid w:val="001D1836"/>
    <w:rsid w:val="001D74B2"/>
    <w:rsid w:val="002034C4"/>
    <w:rsid w:val="002070B3"/>
    <w:rsid w:val="00212650"/>
    <w:rsid w:val="002226D1"/>
    <w:rsid w:val="00225803"/>
    <w:rsid w:val="002263CB"/>
    <w:rsid w:val="002269C1"/>
    <w:rsid w:val="00227211"/>
    <w:rsid w:val="00227292"/>
    <w:rsid w:val="00231ED6"/>
    <w:rsid w:val="00235180"/>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A4986"/>
    <w:rsid w:val="002B125C"/>
    <w:rsid w:val="002B402A"/>
    <w:rsid w:val="002B418D"/>
    <w:rsid w:val="002B51EB"/>
    <w:rsid w:val="002C0372"/>
    <w:rsid w:val="002C2EFE"/>
    <w:rsid w:val="002E5A7B"/>
    <w:rsid w:val="002E5F91"/>
    <w:rsid w:val="002E6468"/>
    <w:rsid w:val="002E6820"/>
    <w:rsid w:val="002F16A4"/>
    <w:rsid w:val="002F3346"/>
    <w:rsid w:val="002F6B1B"/>
    <w:rsid w:val="0030655C"/>
    <w:rsid w:val="00306EDF"/>
    <w:rsid w:val="00311FDC"/>
    <w:rsid w:val="003134B3"/>
    <w:rsid w:val="0031390F"/>
    <w:rsid w:val="00320928"/>
    <w:rsid w:val="00325BFC"/>
    <w:rsid w:val="00336AE4"/>
    <w:rsid w:val="00336DBA"/>
    <w:rsid w:val="0034226A"/>
    <w:rsid w:val="00343017"/>
    <w:rsid w:val="00355E21"/>
    <w:rsid w:val="0036701C"/>
    <w:rsid w:val="00391515"/>
    <w:rsid w:val="003B1723"/>
    <w:rsid w:val="003B392E"/>
    <w:rsid w:val="003C2081"/>
    <w:rsid w:val="003C43B0"/>
    <w:rsid w:val="003D1DDD"/>
    <w:rsid w:val="003D232F"/>
    <w:rsid w:val="003D6D0D"/>
    <w:rsid w:val="003D7775"/>
    <w:rsid w:val="003E3AFA"/>
    <w:rsid w:val="003F0359"/>
    <w:rsid w:val="00405549"/>
    <w:rsid w:val="004060D7"/>
    <w:rsid w:val="0041279E"/>
    <w:rsid w:val="00414E85"/>
    <w:rsid w:val="00426961"/>
    <w:rsid w:val="00431991"/>
    <w:rsid w:val="0043359C"/>
    <w:rsid w:val="0043433F"/>
    <w:rsid w:val="00441320"/>
    <w:rsid w:val="00441DA1"/>
    <w:rsid w:val="00466280"/>
    <w:rsid w:val="00466D8A"/>
    <w:rsid w:val="00476F75"/>
    <w:rsid w:val="0048038A"/>
    <w:rsid w:val="004A0C25"/>
    <w:rsid w:val="004A2923"/>
    <w:rsid w:val="004A37B0"/>
    <w:rsid w:val="004B4948"/>
    <w:rsid w:val="004B4F9E"/>
    <w:rsid w:val="004C4B19"/>
    <w:rsid w:val="004C4DAE"/>
    <w:rsid w:val="004C5E5B"/>
    <w:rsid w:val="004D1103"/>
    <w:rsid w:val="004D6D56"/>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B5AE3"/>
    <w:rsid w:val="005D17B0"/>
    <w:rsid w:val="005E1135"/>
    <w:rsid w:val="005E411B"/>
    <w:rsid w:val="005E52A0"/>
    <w:rsid w:val="005E63A4"/>
    <w:rsid w:val="005E7F5A"/>
    <w:rsid w:val="00600046"/>
    <w:rsid w:val="00610954"/>
    <w:rsid w:val="00611260"/>
    <w:rsid w:val="00611615"/>
    <w:rsid w:val="0061237A"/>
    <w:rsid w:val="00613669"/>
    <w:rsid w:val="00614C44"/>
    <w:rsid w:val="00615C67"/>
    <w:rsid w:val="00620896"/>
    <w:rsid w:val="00621611"/>
    <w:rsid w:val="00627ECA"/>
    <w:rsid w:val="0063514E"/>
    <w:rsid w:val="00635370"/>
    <w:rsid w:val="00635B3F"/>
    <w:rsid w:val="0064093A"/>
    <w:rsid w:val="00670AEE"/>
    <w:rsid w:val="00673166"/>
    <w:rsid w:val="00673954"/>
    <w:rsid w:val="006917F4"/>
    <w:rsid w:val="006975C4"/>
    <w:rsid w:val="006A085B"/>
    <w:rsid w:val="006A1AC5"/>
    <w:rsid w:val="006A7CF0"/>
    <w:rsid w:val="006B1791"/>
    <w:rsid w:val="006B37FB"/>
    <w:rsid w:val="006B6770"/>
    <w:rsid w:val="006C7EE5"/>
    <w:rsid w:val="006E665D"/>
    <w:rsid w:val="006E7A2E"/>
    <w:rsid w:val="006F0C7A"/>
    <w:rsid w:val="006F2B2B"/>
    <w:rsid w:val="006F3E47"/>
    <w:rsid w:val="00702FC5"/>
    <w:rsid w:val="00711CCE"/>
    <w:rsid w:val="00713D98"/>
    <w:rsid w:val="00741CE7"/>
    <w:rsid w:val="00744E94"/>
    <w:rsid w:val="007456E8"/>
    <w:rsid w:val="00750D45"/>
    <w:rsid w:val="00753C4A"/>
    <w:rsid w:val="007554CA"/>
    <w:rsid w:val="00756022"/>
    <w:rsid w:val="00756256"/>
    <w:rsid w:val="00760187"/>
    <w:rsid w:val="00760D73"/>
    <w:rsid w:val="00764DB6"/>
    <w:rsid w:val="00787E33"/>
    <w:rsid w:val="00791EF7"/>
    <w:rsid w:val="00795873"/>
    <w:rsid w:val="007A3C4A"/>
    <w:rsid w:val="007A6E89"/>
    <w:rsid w:val="007B18C2"/>
    <w:rsid w:val="007B451D"/>
    <w:rsid w:val="007E0864"/>
    <w:rsid w:val="007E7F45"/>
    <w:rsid w:val="007F1CAD"/>
    <w:rsid w:val="007F3AC5"/>
    <w:rsid w:val="007F3F48"/>
    <w:rsid w:val="007F46FD"/>
    <w:rsid w:val="007F6D44"/>
    <w:rsid w:val="008062BF"/>
    <w:rsid w:val="00817132"/>
    <w:rsid w:val="00822734"/>
    <w:rsid w:val="00824391"/>
    <w:rsid w:val="00824411"/>
    <w:rsid w:val="008249A4"/>
    <w:rsid w:val="00825044"/>
    <w:rsid w:val="00825AAE"/>
    <w:rsid w:val="008371CA"/>
    <w:rsid w:val="00842380"/>
    <w:rsid w:val="00846160"/>
    <w:rsid w:val="00853D38"/>
    <w:rsid w:val="00853E3F"/>
    <w:rsid w:val="00854DEF"/>
    <w:rsid w:val="00862119"/>
    <w:rsid w:val="0086243E"/>
    <w:rsid w:val="008676B6"/>
    <w:rsid w:val="00875D2C"/>
    <w:rsid w:val="00876542"/>
    <w:rsid w:val="008915DE"/>
    <w:rsid w:val="008934BB"/>
    <w:rsid w:val="008A250A"/>
    <w:rsid w:val="008C466E"/>
    <w:rsid w:val="008C6617"/>
    <w:rsid w:val="008C6AB2"/>
    <w:rsid w:val="008E399F"/>
    <w:rsid w:val="008E5B3C"/>
    <w:rsid w:val="00901733"/>
    <w:rsid w:val="00926280"/>
    <w:rsid w:val="00926821"/>
    <w:rsid w:val="00927B95"/>
    <w:rsid w:val="00930A3A"/>
    <w:rsid w:val="00932A4E"/>
    <w:rsid w:val="00935B18"/>
    <w:rsid w:val="00950EBF"/>
    <w:rsid w:val="00953EC5"/>
    <w:rsid w:val="00961613"/>
    <w:rsid w:val="00975DDB"/>
    <w:rsid w:val="009814D3"/>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3AA2"/>
    <w:rsid w:val="00A25F07"/>
    <w:rsid w:val="00A33704"/>
    <w:rsid w:val="00A40869"/>
    <w:rsid w:val="00A458A5"/>
    <w:rsid w:val="00A56411"/>
    <w:rsid w:val="00A63512"/>
    <w:rsid w:val="00A70119"/>
    <w:rsid w:val="00A7379D"/>
    <w:rsid w:val="00A75972"/>
    <w:rsid w:val="00A8226D"/>
    <w:rsid w:val="00A84EC4"/>
    <w:rsid w:val="00A86924"/>
    <w:rsid w:val="00A876E8"/>
    <w:rsid w:val="00A95794"/>
    <w:rsid w:val="00AA6B7A"/>
    <w:rsid w:val="00AB44D2"/>
    <w:rsid w:val="00AC11D5"/>
    <w:rsid w:val="00AC4306"/>
    <w:rsid w:val="00AD20CE"/>
    <w:rsid w:val="00AE1A6B"/>
    <w:rsid w:val="00AE2A69"/>
    <w:rsid w:val="00AE4F06"/>
    <w:rsid w:val="00AF4EE0"/>
    <w:rsid w:val="00B024A0"/>
    <w:rsid w:val="00B03764"/>
    <w:rsid w:val="00B03FBE"/>
    <w:rsid w:val="00B12BCD"/>
    <w:rsid w:val="00B22EA9"/>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1DD5"/>
    <w:rsid w:val="00BC492C"/>
    <w:rsid w:val="00BD2BBC"/>
    <w:rsid w:val="00BD2C36"/>
    <w:rsid w:val="00BD352C"/>
    <w:rsid w:val="00BE3519"/>
    <w:rsid w:val="00BE3DD1"/>
    <w:rsid w:val="00BE4114"/>
    <w:rsid w:val="00BF0625"/>
    <w:rsid w:val="00BF3AC0"/>
    <w:rsid w:val="00BF550E"/>
    <w:rsid w:val="00C002A0"/>
    <w:rsid w:val="00C06EF0"/>
    <w:rsid w:val="00C16105"/>
    <w:rsid w:val="00C16B81"/>
    <w:rsid w:val="00C344D4"/>
    <w:rsid w:val="00C3532F"/>
    <w:rsid w:val="00C37499"/>
    <w:rsid w:val="00C37891"/>
    <w:rsid w:val="00C41883"/>
    <w:rsid w:val="00C42A97"/>
    <w:rsid w:val="00C47710"/>
    <w:rsid w:val="00C511E1"/>
    <w:rsid w:val="00C526C1"/>
    <w:rsid w:val="00C56DCD"/>
    <w:rsid w:val="00C6255F"/>
    <w:rsid w:val="00C66555"/>
    <w:rsid w:val="00C725E6"/>
    <w:rsid w:val="00C74C39"/>
    <w:rsid w:val="00C76F3A"/>
    <w:rsid w:val="00C77204"/>
    <w:rsid w:val="00C85D2E"/>
    <w:rsid w:val="00C8627C"/>
    <w:rsid w:val="00C94308"/>
    <w:rsid w:val="00C97B0E"/>
    <w:rsid w:val="00CA7E46"/>
    <w:rsid w:val="00CC2EA5"/>
    <w:rsid w:val="00CD13DA"/>
    <w:rsid w:val="00CD15DE"/>
    <w:rsid w:val="00CE12EE"/>
    <w:rsid w:val="00CF64BE"/>
    <w:rsid w:val="00D038C7"/>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786F"/>
    <w:rsid w:val="00DF3EB7"/>
    <w:rsid w:val="00DF5B02"/>
    <w:rsid w:val="00E123D2"/>
    <w:rsid w:val="00E162DC"/>
    <w:rsid w:val="00E17AA9"/>
    <w:rsid w:val="00E215A1"/>
    <w:rsid w:val="00E23DF5"/>
    <w:rsid w:val="00E26695"/>
    <w:rsid w:val="00E266A8"/>
    <w:rsid w:val="00E31D0E"/>
    <w:rsid w:val="00E42BA3"/>
    <w:rsid w:val="00E446DB"/>
    <w:rsid w:val="00E54656"/>
    <w:rsid w:val="00E62395"/>
    <w:rsid w:val="00E66442"/>
    <w:rsid w:val="00E67BF0"/>
    <w:rsid w:val="00E71DB8"/>
    <w:rsid w:val="00E75D46"/>
    <w:rsid w:val="00E92566"/>
    <w:rsid w:val="00EA7B3C"/>
    <w:rsid w:val="00EB6D3E"/>
    <w:rsid w:val="00EB76D3"/>
    <w:rsid w:val="00EC29ED"/>
    <w:rsid w:val="00EC4AA3"/>
    <w:rsid w:val="00EC7C06"/>
    <w:rsid w:val="00EC7C5D"/>
    <w:rsid w:val="00ED511C"/>
    <w:rsid w:val="00EE2622"/>
    <w:rsid w:val="00EE4421"/>
    <w:rsid w:val="00EE48B1"/>
    <w:rsid w:val="00EE787E"/>
    <w:rsid w:val="00EF668E"/>
    <w:rsid w:val="00EF66BE"/>
    <w:rsid w:val="00EF77CC"/>
    <w:rsid w:val="00F030F6"/>
    <w:rsid w:val="00F10671"/>
    <w:rsid w:val="00F1559D"/>
    <w:rsid w:val="00F15C90"/>
    <w:rsid w:val="00F20082"/>
    <w:rsid w:val="00F20FBE"/>
    <w:rsid w:val="00F26B98"/>
    <w:rsid w:val="00F33D9C"/>
    <w:rsid w:val="00F35EAA"/>
    <w:rsid w:val="00F407D5"/>
    <w:rsid w:val="00F40F5D"/>
    <w:rsid w:val="00F4111A"/>
    <w:rsid w:val="00F51663"/>
    <w:rsid w:val="00F61BEB"/>
    <w:rsid w:val="00F702F9"/>
    <w:rsid w:val="00F71B59"/>
    <w:rsid w:val="00F722B2"/>
    <w:rsid w:val="00F74450"/>
    <w:rsid w:val="00F80844"/>
    <w:rsid w:val="00F87B7A"/>
    <w:rsid w:val="00FA5269"/>
    <w:rsid w:val="00FA74B3"/>
    <w:rsid w:val="00FB0D73"/>
    <w:rsid w:val="00FB2414"/>
    <w:rsid w:val="00FB2C7D"/>
    <w:rsid w:val="00FB3C9D"/>
    <w:rsid w:val="00FB7245"/>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16219</Words>
  <Characters>20762</Characters>
  <Application>Microsoft Office Word</Application>
  <DocSecurity>0</DocSecurity>
  <Lines>1887</Lines>
  <Paragraphs>1120</Paragraphs>
  <ScaleCrop>false</ScaleCrop>
  <Company/>
  <LinksUpToDate>false</LinksUpToDate>
  <CharactersWithSpaces>35861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2023-02-17T02:26:00Z</dcterms:created>
  <dcterms:modified xsi:type="dcterms:W3CDTF">2023-02-17T02:26:00Z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